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F4388E5" w14:textId="1D1EB4D0" w:rsidR="00E90E49" w:rsidRPr="00CE0424" w:rsidRDefault="00E90E49" w:rsidP="00E35559">
      <w:pPr>
        <w:pStyle w:val="3GPPHeader"/>
        <w:spacing w:after="60"/>
        <w:rPr>
          <w:sz w:val="32"/>
          <w:szCs w:val="32"/>
          <w:highlight w:val="yellow"/>
        </w:rPr>
      </w:pPr>
      <w:r w:rsidRPr="00CE0424">
        <w:t xml:space="preserve">3GPP </w:t>
      </w:r>
      <w:r w:rsidR="00E82755">
        <w:t xml:space="preserve">RAN </w:t>
      </w:r>
      <w:r w:rsidR="00211D9B">
        <w:t>5G-</w:t>
      </w:r>
      <w:r w:rsidR="00E82755">
        <w:t xml:space="preserve">ACIA Evaluations </w:t>
      </w:r>
      <w:r w:rsidR="00E82755" w:rsidRPr="003F4E50">
        <w:t xml:space="preserve">week </w:t>
      </w:r>
      <w:r w:rsidR="003F4E50" w:rsidRPr="003F4E50">
        <w:t>3</w:t>
      </w:r>
    </w:p>
    <w:p w14:paraId="0CE7B7E6" w14:textId="5E850B75" w:rsidR="00E90E49" w:rsidRPr="00CE0424" w:rsidRDefault="00062207" w:rsidP="00311702">
      <w:pPr>
        <w:pStyle w:val="3GPPHeader"/>
      </w:pPr>
      <w:r>
        <w:t>February</w:t>
      </w:r>
      <w:r w:rsidR="0083546B">
        <w:t xml:space="preserve"> </w:t>
      </w:r>
      <w:r w:rsidR="003F4E50" w:rsidRPr="003F4E50">
        <w:t>22</w:t>
      </w:r>
      <w:r w:rsidR="003F4E50" w:rsidRPr="003F4E50">
        <w:rPr>
          <w:vertAlign w:val="superscript"/>
        </w:rPr>
        <w:t>nd</w:t>
      </w:r>
      <w:r w:rsidR="0083546B" w:rsidRPr="003F4E50">
        <w:t xml:space="preserve"> – </w:t>
      </w:r>
      <w:r w:rsidR="003F4E50" w:rsidRPr="003F4E50">
        <w:t>26</w:t>
      </w:r>
      <w:r w:rsidR="00E82755" w:rsidRPr="003F4E50">
        <w:rPr>
          <w:vertAlign w:val="superscript"/>
        </w:rPr>
        <w:t>th</w:t>
      </w:r>
      <w:r w:rsidR="00E82755" w:rsidRPr="003F4E50">
        <w:t xml:space="preserve"> </w:t>
      </w:r>
      <w:r w:rsidR="0083546B">
        <w:t>202</w:t>
      </w:r>
      <w:r>
        <w:t>1</w:t>
      </w:r>
    </w:p>
    <w:p w14:paraId="5619E868" w14:textId="59DECB8D" w:rsidR="00E90E49" w:rsidRDefault="003D3C45" w:rsidP="00F64C2B">
      <w:pPr>
        <w:pStyle w:val="3GPPHeader"/>
        <w:rPr>
          <w:sz w:val="22"/>
        </w:rPr>
      </w:pPr>
      <w:r>
        <w:rPr>
          <w:sz w:val="22"/>
        </w:rPr>
        <w:t>Source:</w:t>
      </w:r>
      <w:r w:rsidR="00E90E49" w:rsidRPr="00CE0424">
        <w:rPr>
          <w:sz w:val="22"/>
        </w:rPr>
        <w:tab/>
      </w:r>
      <w:r w:rsidR="00F64C2B" w:rsidRPr="00CE0424">
        <w:rPr>
          <w:sz w:val="22"/>
        </w:rPr>
        <w:t>Ericsson</w:t>
      </w:r>
    </w:p>
    <w:p w14:paraId="3AF5C9FA" w14:textId="4EC0C4FF" w:rsidR="00E90E49" w:rsidRPr="00E82755" w:rsidRDefault="003D3C45" w:rsidP="00D54D1E">
      <w:pPr>
        <w:pStyle w:val="3GPPHeader"/>
        <w:ind w:left="1700" w:hanging="1700"/>
        <w:rPr>
          <w:sz w:val="22"/>
        </w:rPr>
      </w:pPr>
      <w:r w:rsidRPr="00E82755">
        <w:rPr>
          <w:sz w:val="22"/>
        </w:rPr>
        <w:t>Title:</w:t>
      </w:r>
      <w:r w:rsidR="00E90E49" w:rsidRPr="00E82755">
        <w:rPr>
          <w:sz w:val="22"/>
        </w:rPr>
        <w:tab/>
      </w:r>
      <w:r w:rsidR="00F15D21">
        <w:rPr>
          <w:sz w:val="22"/>
        </w:rPr>
        <w:t xml:space="preserve">Updated </w:t>
      </w:r>
      <w:r w:rsidR="00350AD6">
        <w:rPr>
          <w:sz w:val="22"/>
        </w:rPr>
        <w:t xml:space="preserve">Simulation </w:t>
      </w:r>
      <w:r w:rsidR="004F2A77">
        <w:rPr>
          <w:sz w:val="22"/>
        </w:rPr>
        <w:t>R</w:t>
      </w:r>
      <w:r w:rsidR="00350AD6">
        <w:rPr>
          <w:sz w:val="22"/>
        </w:rPr>
        <w:t>esults for 5G-ACIA</w:t>
      </w:r>
      <w:r w:rsidR="00336065">
        <w:rPr>
          <w:sz w:val="22"/>
        </w:rPr>
        <w:t xml:space="preserve"> (</w:t>
      </w:r>
      <w:r w:rsidR="00D06B26" w:rsidRPr="003F4E50">
        <w:rPr>
          <w:sz w:val="22"/>
        </w:rPr>
        <w:t>Second</w:t>
      </w:r>
      <w:r w:rsidR="00336065">
        <w:rPr>
          <w:sz w:val="22"/>
        </w:rPr>
        <w:t xml:space="preserve"> round)</w:t>
      </w:r>
    </w:p>
    <w:p w14:paraId="6883CB62" w14:textId="77777777" w:rsidR="00E90E49" w:rsidRPr="00D06B26" w:rsidRDefault="00230D18" w:rsidP="00CE0424">
      <w:pPr>
        <w:pStyle w:val="Heading1"/>
        <w:rPr>
          <w:color w:val="FF0000"/>
        </w:rPr>
      </w:pPr>
      <w:r>
        <w:t>1</w:t>
      </w:r>
      <w:r>
        <w:tab/>
      </w:r>
      <w:r w:rsidR="00E90E49" w:rsidRPr="003F4E50">
        <w:t>Introduction</w:t>
      </w:r>
    </w:p>
    <w:p w14:paraId="231E64EA" w14:textId="153DD4E5" w:rsidR="00477768" w:rsidRDefault="00312609" w:rsidP="00CE0424">
      <w:pPr>
        <w:pStyle w:val="BodyText"/>
      </w:pPr>
      <w:r>
        <w:t>A</w:t>
      </w:r>
      <w:r w:rsidR="00D33215">
        <w:t>t</w:t>
      </w:r>
      <w:r>
        <w:t xml:space="preserve"> RAN#</w:t>
      </w:r>
      <w:r w:rsidR="00D54D1E">
        <w:t xml:space="preserve">89, </w:t>
      </w:r>
      <w:r w:rsidR="007B613B">
        <w:t>a work plan</w:t>
      </w:r>
      <w:r w:rsidR="001D4968">
        <w:t xml:space="preserve"> </w:t>
      </w:r>
      <w:r w:rsidR="001D4968">
        <w:fldChar w:fldCharType="begin"/>
      </w:r>
      <w:r w:rsidR="001D4968">
        <w:instrText xml:space="preserve"> REF _Ref58327390 \r \h </w:instrText>
      </w:r>
      <w:r w:rsidR="001D4968">
        <w:fldChar w:fldCharType="separate"/>
      </w:r>
      <w:r w:rsidR="00C920FE">
        <w:t>[2]</w:t>
      </w:r>
      <w:r w:rsidR="001D4968">
        <w:fldChar w:fldCharType="end"/>
      </w:r>
      <w:r w:rsidR="007B613B">
        <w:t xml:space="preserve"> ha</w:t>
      </w:r>
      <w:r w:rsidR="00087131">
        <w:t>d</w:t>
      </w:r>
      <w:r w:rsidR="007B613B">
        <w:t xml:space="preserve"> been agreed to provide</w:t>
      </w:r>
      <w:r w:rsidR="00D33215">
        <w:t xml:space="preserve"> evaluations for 5G-ACIA</w:t>
      </w:r>
      <w:r w:rsidR="001D4968">
        <w:t xml:space="preserve"> </w:t>
      </w:r>
      <w:r w:rsidR="001D4968">
        <w:fldChar w:fldCharType="begin"/>
      </w:r>
      <w:r w:rsidR="001D4968">
        <w:instrText xml:space="preserve"> REF _Ref58327405 \r \h </w:instrText>
      </w:r>
      <w:r w:rsidR="001D4968">
        <w:fldChar w:fldCharType="separate"/>
      </w:r>
      <w:r w:rsidR="00C920FE">
        <w:t>[1]</w:t>
      </w:r>
      <w:r w:rsidR="001D4968">
        <w:fldChar w:fldCharType="end"/>
      </w:r>
      <w:r w:rsidR="007B613B">
        <w:t>. After first round of discussion</w:t>
      </w:r>
      <w:r w:rsidR="00015251">
        <w:t>, a set of simulation assumptions</w:t>
      </w:r>
      <w:r w:rsidR="00353630">
        <w:t xml:space="preserve"> and </w:t>
      </w:r>
      <w:r w:rsidR="00CA7FA4">
        <w:t xml:space="preserve">the following </w:t>
      </w:r>
      <w:r w:rsidR="00353630">
        <w:t>features</w:t>
      </w:r>
      <w:r w:rsidR="00015251">
        <w:t xml:space="preserve"> </w:t>
      </w:r>
      <w:r w:rsidR="00087131">
        <w:t>had been</w:t>
      </w:r>
      <w:r w:rsidR="00015251">
        <w:t xml:space="preserve"> agreed </w:t>
      </w:r>
      <w:r w:rsidR="00CA7FA4">
        <w:fldChar w:fldCharType="begin"/>
      </w:r>
      <w:r w:rsidR="00CA7FA4">
        <w:instrText xml:space="preserve"> REF _Ref58327417 \r \h </w:instrText>
      </w:r>
      <w:r w:rsidR="00CA7FA4">
        <w:fldChar w:fldCharType="separate"/>
      </w:r>
      <w:r w:rsidR="00C920FE">
        <w:t>[3]</w:t>
      </w:r>
      <w:r w:rsidR="00CA7FA4">
        <w:fldChar w:fldCharType="end"/>
      </w:r>
      <w:r w:rsidR="00F34515">
        <w:t>:</w:t>
      </w:r>
    </w:p>
    <w:p w14:paraId="5CAAEE12" w14:textId="77777777" w:rsidR="00EA2CE2" w:rsidRPr="00EA2CE2" w:rsidRDefault="00EA2CE2" w:rsidP="00EA2CE2">
      <w:pPr>
        <w:rPr>
          <w:rFonts w:eastAsia="SimSun" w:cs="Arial"/>
          <w:i/>
          <w:iCs/>
          <w:szCs w:val="20"/>
          <w:lang w:val="en-GB" w:eastAsia="ja-JP"/>
        </w:rPr>
      </w:pPr>
      <w:r w:rsidRPr="00EA2CE2">
        <w:rPr>
          <w:i/>
          <w:iCs/>
          <w:lang w:val="en-GB" w:eastAsia="ja-JP"/>
        </w:rPr>
        <w:t xml:space="preserve">For the Rel-15 baseline, the following is </w:t>
      </w:r>
      <w:r w:rsidRPr="00EA2CE2">
        <w:rPr>
          <w:i/>
          <w:iCs/>
          <w:highlight w:val="green"/>
          <w:lang w:val="en-GB" w:eastAsia="ja-JP"/>
        </w:rPr>
        <w:t>agreed</w:t>
      </w:r>
      <w:r w:rsidRPr="00EA2CE2">
        <w:rPr>
          <w:i/>
          <w:iCs/>
          <w:lang w:val="en-GB" w:eastAsia="ja-JP"/>
        </w:rPr>
        <w:t>:</w:t>
      </w:r>
    </w:p>
    <w:p w14:paraId="247C0873" w14:textId="77777777" w:rsidR="00EA2CE2" w:rsidRPr="00EA2CE2" w:rsidRDefault="00EA2CE2" w:rsidP="00EA2CE2">
      <w:pPr>
        <w:pStyle w:val="ListParagraph"/>
        <w:numPr>
          <w:ilvl w:val="0"/>
          <w:numId w:val="32"/>
        </w:numPr>
        <w:spacing w:line="256" w:lineRule="auto"/>
        <w:rPr>
          <w:rFonts w:ascii="Arial" w:hAnsi="Arial" w:cs="Arial"/>
          <w:i/>
          <w:iCs/>
          <w:sz w:val="20"/>
          <w:szCs w:val="20"/>
          <w:lang w:val="en-GB" w:eastAsia="ja-JP"/>
        </w:rPr>
      </w:pPr>
      <w:bookmarkStart w:id="0" w:name="_Toc53480084"/>
      <w:bookmarkStart w:id="1" w:name="_Toc53480339"/>
      <w:bookmarkStart w:id="2" w:name="_Toc53581537"/>
      <w:bookmarkStart w:id="3" w:name="_Toc53583589"/>
      <w:bookmarkStart w:id="4" w:name="_Toc53581573"/>
      <w:r w:rsidRPr="00EA2CE2">
        <w:rPr>
          <w:rFonts w:ascii="Arial" w:hAnsi="Arial" w:cs="Arial"/>
          <w:i/>
          <w:iCs/>
          <w:sz w:val="20"/>
          <w:szCs w:val="20"/>
          <w:lang w:val="en-GB" w:eastAsia="ja-JP"/>
        </w:rPr>
        <w:t>Rel-15 URLLC features</w:t>
      </w:r>
      <w:bookmarkEnd w:id="0"/>
      <w:bookmarkEnd w:id="1"/>
      <w:r w:rsidRPr="00EA2CE2">
        <w:rPr>
          <w:rFonts w:ascii="Arial" w:hAnsi="Arial" w:cs="Arial"/>
          <w:i/>
          <w:iCs/>
          <w:sz w:val="20"/>
          <w:szCs w:val="20"/>
          <w:lang w:val="en-GB" w:eastAsia="ja-JP"/>
        </w:rPr>
        <w:t xml:space="preserve"> included in the baseline</w:t>
      </w:r>
      <w:bookmarkEnd w:id="2"/>
      <w:r w:rsidRPr="00EA2CE2">
        <w:rPr>
          <w:rFonts w:ascii="Arial" w:hAnsi="Arial" w:cs="Arial"/>
          <w:i/>
          <w:iCs/>
          <w:sz w:val="20"/>
          <w:szCs w:val="20"/>
          <w:lang w:val="en-GB" w:eastAsia="ja-JP"/>
        </w:rPr>
        <w:t xml:space="preserve"> are</w:t>
      </w:r>
      <w:bookmarkEnd w:id="3"/>
      <w:bookmarkEnd w:id="4"/>
      <w:r w:rsidRPr="00EA2CE2">
        <w:rPr>
          <w:rFonts w:ascii="Arial" w:hAnsi="Arial" w:cs="Arial"/>
          <w:i/>
          <w:iCs/>
          <w:sz w:val="20"/>
          <w:szCs w:val="20"/>
          <w:lang w:val="en-GB" w:eastAsia="ja-JP"/>
        </w:rPr>
        <w:t xml:space="preserve"> as follows, while it is up to each proponent to decide which Rel-15 features are used, and detail this when providing the results:</w:t>
      </w:r>
    </w:p>
    <w:p w14:paraId="455CEA6F" w14:textId="77777777" w:rsidR="00EA2CE2" w:rsidRPr="00EA2CE2" w:rsidRDefault="00EA2CE2" w:rsidP="00EA2CE2">
      <w:pPr>
        <w:pStyle w:val="ListParagraph"/>
        <w:numPr>
          <w:ilvl w:val="1"/>
          <w:numId w:val="32"/>
        </w:numPr>
        <w:spacing w:line="256" w:lineRule="auto"/>
        <w:rPr>
          <w:rFonts w:ascii="Arial" w:hAnsi="Arial" w:cs="Arial"/>
          <w:i/>
          <w:iCs/>
          <w:sz w:val="20"/>
          <w:szCs w:val="20"/>
          <w:lang w:val="en-GB" w:eastAsia="ja-JP"/>
        </w:rPr>
      </w:pPr>
      <w:bookmarkStart w:id="5" w:name="_Toc53581574"/>
      <w:bookmarkStart w:id="6" w:name="_Toc53583590"/>
      <w:bookmarkEnd w:id="5"/>
      <w:r w:rsidRPr="00EA2CE2">
        <w:rPr>
          <w:rFonts w:ascii="Arial" w:hAnsi="Arial" w:cs="Arial"/>
          <w:i/>
          <w:iCs/>
          <w:sz w:val="20"/>
          <w:szCs w:val="20"/>
          <w:lang w:val="en-GB" w:eastAsia="ja-JP"/>
        </w:rPr>
        <w:t>UE Processing capability 2</w:t>
      </w:r>
      <w:bookmarkEnd w:id="6"/>
    </w:p>
    <w:p w14:paraId="189A892E" w14:textId="77777777" w:rsidR="00EA2CE2" w:rsidRPr="00EA2CE2" w:rsidRDefault="00EA2CE2" w:rsidP="00EA2CE2">
      <w:pPr>
        <w:pStyle w:val="ListParagraph"/>
        <w:numPr>
          <w:ilvl w:val="1"/>
          <w:numId w:val="32"/>
        </w:numPr>
        <w:spacing w:line="256" w:lineRule="auto"/>
        <w:rPr>
          <w:rFonts w:ascii="Arial" w:hAnsi="Arial" w:cs="Arial"/>
          <w:i/>
          <w:iCs/>
          <w:sz w:val="20"/>
          <w:szCs w:val="20"/>
          <w:lang w:val="en-GB" w:eastAsia="ja-JP"/>
        </w:rPr>
      </w:pPr>
      <w:bookmarkStart w:id="7" w:name="_Toc53583591"/>
      <w:r w:rsidRPr="00EA2CE2">
        <w:rPr>
          <w:rFonts w:ascii="Arial" w:hAnsi="Arial" w:cs="Arial"/>
          <w:i/>
          <w:iCs/>
          <w:sz w:val="20"/>
          <w:szCs w:val="20"/>
          <w:lang w:val="en-GB" w:eastAsia="ja-JP"/>
        </w:rPr>
        <w:t>UL Configured grant</w:t>
      </w:r>
      <w:bookmarkEnd w:id="7"/>
    </w:p>
    <w:p w14:paraId="7B8D6FEA" w14:textId="77777777" w:rsidR="00EA2CE2" w:rsidRPr="00EA2CE2" w:rsidRDefault="00EA2CE2" w:rsidP="00EA2CE2">
      <w:pPr>
        <w:pStyle w:val="ListParagraph"/>
        <w:numPr>
          <w:ilvl w:val="1"/>
          <w:numId w:val="32"/>
        </w:numPr>
        <w:spacing w:line="256" w:lineRule="auto"/>
        <w:rPr>
          <w:rFonts w:ascii="Arial" w:hAnsi="Arial" w:cs="Arial"/>
          <w:i/>
          <w:iCs/>
          <w:sz w:val="20"/>
          <w:szCs w:val="20"/>
          <w:lang w:val="en-GB" w:eastAsia="ja-JP"/>
        </w:rPr>
      </w:pPr>
      <w:bookmarkStart w:id="8" w:name="_Toc53583592"/>
      <w:r w:rsidRPr="00EA2CE2">
        <w:rPr>
          <w:rFonts w:ascii="Arial" w:hAnsi="Arial" w:cs="Arial"/>
          <w:i/>
          <w:iCs/>
          <w:sz w:val="20"/>
          <w:szCs w:val="20"/>
          <w:lang w:val="en-GB" w:eastAsia="ja-JP"/>
        </w:rPr>
        <w:t>DL Semi-persistent scheduling</w:t>
      </w:r>
      <w:bookmarkEnd w:id="8"/>
    </w:p>
    <w:p w14:paraId="7C0B6BC6" w14:textId="77777777" w:rsidR="00EA2CE2" w:rsidRPr="00EA2CE2" w:rsidRDefault="00EA2CE2" w:rsidP="00EA2CE2">
      <w:pPr>
        <w:rPr>
          <w:rFonts w:cs="Arial"/>
          <w:i/>
          <w:iCs/>
          <w:szCs w:val="20"/>
          <w:lang w:val="en-GB" w:eastAsia="ja-JP"/>
        </w:rPr>
      </w:pPr>
    </w:p>
    <w:p w14:paraId="5D32903A" w14:textId="77777777" w:rsidR="00EA2CE2" w:rsidRPr="00EA2CE2" w:rsidRDefault="00EA2CE2" w:rsidP="00EA2CE2">
      <w:pPr>
        <w:rPr>
          <w:i/>
          <w:iCs/>
          <w:lang w:val="en-GB" w:eastAsia="ja-JP"/>
        </w:rPr>
      </w:pPr>
      <w:r w:rsidRPr="00EA2CE2">
        <w:rPr>
          <w:i/>
          <w:iCs/>
          <w:lang w:val="en-GB" w:eastAsia="ja-JP"/>
        </w:rPr>
        <w:t xml:space="preserve">Regarding Rel-16 features, the following is </w:t>
      </w:r>
      <w:r w:rsidRPr="00EA2CE2">
        <w:rPr>
          <w:i/>
          <w:iCs/>
          <w:highlight w:val="green"/>
          <w:lang w:val="en-GB" w:eastAsia="ja-JP"/>
        </w:rPr>
        <w:t>agreed</w:t>
      </w:r>
      <w:r w:rsidRPr="00EA2CE2">
        <w:rPr>
          <w:i/>
          <w:iCs/>
          <w:lang w:val="en-GB" w:eastAsia="ja-JP"/>
        </w:rPr>
        <w:t>:</w:t>
      </w:r>
    </w:p>
    <w:p w14:paraId="77D3E04D" w14:textId="77777777" w:rsidR="00EA2CE2" w:rsidRPr="00EA2CE2" w:rsidRDefault="00EA2CE2" w:rsidP="00EA2CE2">
      <w:pPr>
        <w:pStyle w:val="ListParagraph"/>
        <w:numPr>
          <w:ilvl w:val="0"/>
          <w:numId w:val="33"/>
        </w:numPr>
        <w:spacing w:line="256" w:lineRule="auto"/>
        <w:rPr>
          <w:rFonts w:ascii="Arial" w:hAnsi="Arial" w:cs="Arial"/>
          <w:i/>
          <w:iCs/>
          <w:sz w:val="20"/>
          <w:szCs w:val="20"/>
          <w:lang w:val="en-GB" w:eastAsia="ja-JP"/>
        </w:rPr>
      </w:pPr>
      <w:bookmarkStart w:id="9" w:name="_Toc53480085"/>
      <w:bookmarkStart w:id="10" w:name="_Toc53480340"/>
      <w:bookmarkStart w:id="11" w:name="_Toc53581538"/>
      <w:bookmarkStart w:id="12" w:name="_Toc53581575"/>
      <w:bookmarkStart w:id="13" w:name="_Toc53583593"/>
      <w:r w:rsidRPr="00EA2CE2">
        <w:rPr>
          <w:rFonts w:ascii="Arial" w:hAnsi="Arial" w:cs="Arial"/>
          <w:i/>
          <w:iCs/>
          <w:sz w:val="20"/>
          <w:szCs w:val="20"/>
          <w:lang w:val="en-GB" w:eastAsia="ja-JP"/>
        </w:rPr>
        <w:t>It is up to each proponent to decide on which Rel-16 features to provide simulations results for in addition to the Rel-15 baseline</w:t>
      </w:r>
      <w:bookmarkEnd w:id="9"/>
      <w:bookmarkEnd w:id="10"/>
    </w:p>
    <w:p w14:paraId="1650E502" w14:textId="77777777" w:rsidR="00EA2CE2" w:rsidRPr="00EA2CE2" w:rsidRDefault="00EA2CE2" w:rsidP="00EA2CE2">
      <w:pPr>
        <w:pStyle w:val="ListParagraph"/>
        <w:numPr>
          <w:ilvl w:val="0"/>
          <w:numId w:val="33"/>
        </w:numPr>
        <w:spacing w:line="256" w:lineRule="auto"/>
        <w:rPr>
          <w:rFonts w:ascii="Arial" w:hAnsi="Arial" w:cs="Arial"/>
          <w:i/>
          <w:iCs/>
          <w:sz w:val="20"/>
          <w:szCs w:val="20"/>
          <w:lang w:val="en-GB" w:eastAsia="ja-JP"/>
        </w:rPr>
      </w:pPr>
      <w:r w:rsidRPr="00EA2CE2">
        <w:rPr>
          <w:rFonts w:ascii="Arial" w:hAnsi="Arial" w:cs="Arial"/>
          <w:i/>
          <w:iCs/>
          <w:sz w:val="20"/>
          <w:szCs w:val="20"/>
          <w:lang w:val="en-GB" w:eastAsia="ja-JP"/>
        </w:rPr>
        <w:t>This can be revisited after the first round of simulations have been provided in December.</w:t>
      </w:r>
      <w:bookmarkEnd w:id="11"/>
      <w:bookmarkEnd w:id="12"/>
      <w:bookmarkEnd w:id="13"/>
      <w:r w:rsidRPr="00EA2CE2">
        <w:rPr>
          <w:rFonts w:ascii="Arial" w:hAnsi="Arial" w:cs="Arial"/>
          <w:i/>
          <w:iCs/>
          <w:sz w:val="20"/>
          <w:szCs w:val="20"/>
          <w:lang w:val="en-GB" w:eastAsia="ja-JP"/>
        </w:rPr>
        <w:t xml:space="preserve"> </w:t>
      </w:r>
    </w:p>
    <w:p w14:paraId="743509A9" w14:textId="77777777" w:rsidR="00B751E0" w:rsidRPr="00EA2CE2" w:rsidRDefault="00B751E0" w:rsidP="00CE0424">
      <w:pPr>
        <w:pStyle w:val="BodyText"/>
        <w:rPr>
          <w:lang w:val="en-GB"/>
        </w:rPr>
      </w:pPr>
    </w:p>
    <w:p w14:paraId="3ACDCDAD" w14:textId="18D78376" w:rsidR="008D428E" w:rsidRPr="00CE0424" w:rsidRDefault="00EA2CE2" w:rsidP="00CE0424">
      <w:pPr>
        <w:pStyle w:val="BodyText"/>
      </w:pPr>
      <w:r>
        <w:t xml:space="preserve">In this document we </w:t>
      </w:r>
      <w:r w:rsidR="00540F42">
        <w:t xml:space="preserve">provide </w:t>
      </w:r>
      <w:r w:rsidR="009F3401">
        <w:t xml:space="preserve">our </w:t>
      </w:r>
      <w:r w:rsidR="00540F42">
        <w:t xml:space="preserve">simulation results </w:t>
      </w:r>
      <w:r w:rsidR="009F3401">
        <w:t xml:space="preserve">derived according to </w:t>
      </w:r>
      <w:r w:rsidR="00336065">
        <w:t>agreed assumptions.</w:t>
      </w:r>
    </w:p>
    <w:p w14:paraId="60123794" w14:textId="0169438E" w:rsidR="004000E8" w:rsidRPr="00CE0424" w:rsidRDefault="00230D18" w:rsidP="00CE0424">
      <w:pPr>
        <w:pStyle w:val="Heading1"/>
      </w:pPr>
      <w:bookmarkStart w:id="14" w:name="_Ref178064866"/>
      <w:r>
        <w:t>2</w:t>
      </w:r>
      <w:r>
        <w:tab/>
      </w:r>
      <w:bookmarkEnd w:id="14"/>
      <w:r w:rsidR="000E52A2">
        <w:t>Scenario and results</w:t>
      </w:r>
    </w:p>
    <w:p w14:paraId="03315212" w14:textId="544B7563" w:rsidR="00CE0424" w:rsidRDefault="00230D18" w:rsidP="00E82755">
      <w:pPr>
        <w:pStyle w:val="Heading2"/>
      </w:pPr>
      <w:r>
        <w:t>2.1</w:t>
      </w:r>
      <w:r>
        <w:tab/>
      </w:r>
      <w:r w:rsidR="00BB1365">
        <w:t>Scenario description</w:t>
      </w:r>
    </w:p>
    <w:p w14:paraId="6A406E4F" w14:textId="3161443B" w:rsidR="004F7B53" w:rsidRDefault="00F061E3" w:rsidP="00E82755">
      <w:pPr>
        <w:rPr>
          <w:lang w:eastAsia="ja-JP"/>
        </w:rPr>
      </w:pPr>
      <w:r>
        <w:rPr>
          <w:lang w:val="en-GB" w:eastAsia="ja-JP"/>
        </w:rPr>
        <w:t>In g</w:t>
      </w:r>
      <w:r w:rsidR="00E85D6F">
        <w:rPr>
          <w:lang w:val="en-GB" w:eastAsia="ja-JP"/>
        </w:rPr>
        <w:t xml:space="preserve">eneral, </w:t>
      </w:r>
      <w:r w:rsidR="003532D0">
        <w:rPr>
          <w:lang w:val="en-GB" w:eastAsia="ja-JP"/>
        </w:rPr>
        <w:t xml:space="preserve">motion control </w:t>
      </w:r>
      <w:r w:rsidR="00442795">
        <w:rPr>
          <w:lang w:val="en-GB" w:eastAsia="ja-JP"/>
        </w:rPr>
        <w:t xml:space="preserve">use case description is given in </w:t>
      </w:r>
      <w:r w:rsidR="003532D0">
        <w:rPr>
          <w:lang w:val="en-GB" w:eastAsia="ja-JP"/>
        </w:rPr>
        <w:fldChar w:fldCharType="begin"/>
      </w:r>
      <w:r w:rsidR="003532D0">
        <w:rPr>
          <w:lang w:val="en-GB" w:eastAsia="ja-JP"/>
        </w:rPr>
        <w:instrText xml:space="preserve"> REF _Ref58589735 \r \h </w:instrText>
      </w:r>
      <w:r w:rsidR="003532D0">
        <w:rPr>
          <w:lang w:val="en-GB" w:eastAsia="ja-JP"/>
        </w:rPr>
      </w:r>
      <w:r w:rsidR="003532D0">
        <w:rPr>
          <w:lang w:val="en-GB" w:eastAsia="ja-JP"/>
        </w:rPr>
        <w:fldChar w:fldCharType="separate"/>
      </w:r>
      <w:r w:rsidR="00C920FE">
        <w:rPr>
          <w:lang w:val="en-GB" w:eastAsia="ja-JP"/>
        </w:rPr>
        <w:t>[</w:t>
      </w:r>
      <w:r w:rsidR="00A60C37">
        <w:rPr>
          <w:lang w:val="en-GB" w:eastAsia="ja-JP"/>
        </w:rPr>
        <w:t>5</w:t>
      </w:r>
      <w:r w:rsidR="00C920FE">
        <w:rPr>
          <w:lang w:val="en-GB" w:eastAsia="ja-JP"/>
        </w:rPr>
        <w:t>]</w:t>
      </w:r>
      <w:r w:rsidR="003532D0">
        <w:rPr>
          <w:lang w:val="en-GB" w:eastAsia="ja-JP"/>
        </w:rPr>
        <w:fldChar w:fldCharType="end"/>
      </w:r>
      <w:r w:rsidR="003532D0">
        <w:rPr>
          <w:lang w:val="en-GB" w:eastAsia="ja-JP"/>
        </w:rPr>
        <w:t xml:space="preserve"> and </w:t>
      </w:r>
      <w:r w:rsidR="0082792F">
        <w:rPr>
          <w:lang w:val="en-GB" w:eastAsia="ja-JP"/>
        </w:rPr>
        <w:t xml:space="preserve">simulation methodology is </w:t>
      </w:r>
      <w:r w:rsidR="001205A0">
        <w:rPr>
          <w:lang w:val="en-GB" w:eastAsia="ja-JP"/>
        </w:rPr>
        <w:t xml:space="preserve">extensively described in 5G-ACIA LS </w:t>
      </w:r>
      <w:r w:rsidR="001205A0">
        <w:rPr>
          <w:lang w:val="en-GB" w:eastAsia="ja-JP"/>
        </w:rPr>
        <w:fldChar w:fldCharType="begin"/>
      </w:r>
      <w:r w:rsidR="001205A0">
        <w:rPr>
          <w:lang w:val="en-GB" w:eastAsia="ja-JP"/>
        </w:rPr>
        <w:instrText xml:space="preserve"> REF _Ref58327405 \r \h </w:instrText>
      </w:r>
      <w:r w:rsidR="001205A0">
        <w:rPr>
          <w:lang w:val="en-GB" w:eastAsia="ja-JP"/>
        </w:rPr>
      </w:r>
      <w:r w:rsidR="001205A0">
        <w:rPr>
          <w:lang w:val="en-GB" w:eastAsia="ja-JP"/>
        </w:rPr>
        <w:fldChar w:fldCharType="separate"/>
      </w:r>
      <w:r w:rsidR="00C920FE">
        <w:rPr>
          <w:lang w:val="en-GB" w:eastAsia="ja-JP"/>
        </w:rPr>
        <w:t>[1]</w:t>
      </w:r>
      <w:r w:rsidR="001205A0">
        <w:rPr>
          <w:lang w:val="en-GB" w:eastAsia="ja-JP"/>
        </w:rPr>
        <w:fldChar w:fldCharType="end"/>
      </w:r>
      <w:r w:rsidR="00AD5141">
        <w:rPr>
          <w:lang w:val="en-GB" w:eastAsia="ja-JP"/>
        </w:rPr>
        <w:t xml:space="preserve">, thus, we see no need to </w:t>
      </w:r>
      <w:r w:rsidR="0056614B">
        <w:rPr>
          <w:lang w:val="en-GB" w:eastAsia="ja-JP"/>
        </w:rPr>
        <w:t xml:space="preserve">repeat it in this document. For </w:t>
      </w:r>
      <w:r w:rsidR="00A31204" w:rsidRPr="00A31204">
        <w:rPr>
          <w:lang w:val="en-GB" w:eastAsia="ja-JP"/>
        </w:rPr>
        <w:t>brevity</w:t>
      </w:r>
      <w:r w:rsidR="00A31204" w:rsidRPr="00A31204">
        <w:rPr>
          <w:lang w:eastAsia="ja-JP"/>
        </w:rPr>
        <w:t>,</w:t>
      </w:r>
      <w:r w:rsidR="00A31204">
        <w:rPr>
          <w:lang w:eastAsia="ja-JP"/>
        </w:rPr>
        <w:t xml:space="preserve"> we </w:t>
      </w:r>
      <w:r w:rsidR="0057358B">
        <w:rPr>
          <w:lang w:eastAsia="ja-JP"/>
        </w:rPr>
        <w:t>focus on the most important aspect of simulation methodology we used.</w:t>
      </w:r>
    </w:p>
    <w:p w14:paraId="7B8353E3" w14:textId="5ED61C17" w:rsidR="00F15D21" w:rsidRPr="00A31204" w:rsidRDefault="00F15D21" w:rsidP="00E82755">
      <w:pPr>
        <w:rPr>
          <w:lang w:eastAsia="ja-JP"/>
        </w:rPr>
      </w:pPr>
      <w:r>
        <w:rPr>
          <w:lang w:eastAsia="ja-JP"/>
        </w:rPr>
        <w:t xml:space="preserve">In the </w:t>
      </w:r>
      <w:r w:rsidR="00B32DFA">
        <w:rPr>
          <w:lang w:eastAsia="ja-JP"/>
        </w:rPr>
        <w:t>evaluation</w:t>
      </w:r>
      <w:r>
        <w:rPr>
          <w:lang w:eastAsia="ja-JP"/>
        </w:rPr>
        <w:t xml:space="preserve">, no inter-cell coordination is assumed in the network configuration. Inter-cell interference is </w:t>
      </w:r>
      <w:proofErr w:type="gramStart"/>
      <w:r>
        <w:rPr>
          <w:lang w:eastAsia="ja-JP"/>
        </w:rPr>
        <w:t>taken into account</w:t>
      </w:r>
      <w:proofErr w:type="gramEnd"/>
      <w:r>
        <w:rPr>
          <w:lang w:eastAsia="ja-JP"/>
        </w:rPr>
        <w:t xml:space="preserve"> in the study. </w:t>
      </w:r>
      <w:r w:rsidR="00B32DFA">
        <w:rPr>
          <w:lang w:eastAsia="ja-JP"/>
        </w:rPr>
        <w:t>SU-MIMO is assumed, and MU-MIMO is not considered per agreement.  In terms of r</w:t>
      </w:r>
      <w:r w:rsidR="00B32DFA" w:rsidRPr="00B32DFA">
        <w:rPr>
          <w:lang w:eastAsia="ja-JP"/>
        </w:rPr>
        <w:t>esource allocation type, DL</w:t>
      </w:r>
      <w:r w:rsidR="00B32DFA">
        <w:rPr>
          <w:lang w:eastAsia="ja-JP"/>
        </w:rPr>
        <w:t xml:space="preserve"> uses</w:t>
      </w:r>
      <w:r w:rsidR="00B32DFA" w:rsidRPr="00B32DFA">
        <w:rPr>
          <w:lang w:eastAsia="ja-JP"/>
        </w:rPr>
        <w:t xml:space="preserve"> type 0, </w:t>
      </w:r>
      <w:r w:rsidR="00B32DFA">
        <w:rPr>
          <w:lang w:eastAsia="ja-JP"/>
        </w:rPr>
        <w:t xml:space="preserve">and </w:t>
      </w:r>
      <w:r w:rsidR="00B32DFA" w:rsidRPr="00B32DFA">
        <w:rPr>
          <w:lang w:eastAsia="ja-JP"/>
        </w:rPr>
        <w:t>UL</w:t>
      </w:r>
      <w:r w:rsidR="00B32DFA">
        <w:rPr>
          <w:lang w:eastAsia="ja-JP"/>
        </w:rPr>
        <w:t xml:space="preserve"> uses</w:t>
      </w:r>
      <w:r w:rsidR="00B32DFA" w:rsidRPr="00B32DFA">
        <w:rPr>
          <w:lang w:eastAsia="ja-JP"/>
        </w:rPr>
        <w:t xml:space="preserve"> type 1</w:t>
      </w:r>
      <w:r w:rsidR="00B32DFA">
        <w:rPr>
          <w:lang w:eastAsia="ja-JP"/>
        </w:rPr>
        <w:t>.</w:t>
      </w:r>
    </w:p>
    <w:p w14:paraId="4F70F556" w14:textId="089D2164" w:rsidR="007A4516" w:rsidRDefault="00163342" w:rsidP="00E82755">
      <w:pPr>
        <w:rPr>
          <w:lang w:val="en-GB" w:eastAsia="ja-JP"/>
        </w:rPr>
      </w:pPr>
      <w:r>
        <w:rPr>
          <w:lang w:val="en-GB" w:eastAsia="ja-JP"/>
        </w:rPr>
        <w:t>D</w:t>
      </w:r>
      <w:r w:rsidR="00627364">
        <w:rPr>
          <w:lang w:val="en-GB" w:eastAsia="ja-JP"/>
        </w:rPr>
        <w:t xml:space="preserve">ue to </w:t>
      </w:r>
      <w:r w:rsidR="00FD1099">
        <w:rPr>
          <w:lang w:val="en-GB" w:eastAsia="ja-JP"/>
        </w:rPr>
        <w:t>1 ms</w:t>
      </w:r>
      <w:r w:rsidR="00627364">
        <w:rPr>
          <w:lang w:val="en-GB" w:eastAsia="ja-JP"/>
        </w:rPr>
        <w:t xml:space="preserve"> latency </w:t>
      </w:r>
      <w:r w:rsidR="00D069D1">
        <w:rPr>
          <w:lang w:val="en-GB" w:eastAsia="ja-JP"/>
        </w:rPr>
        <w:t>target</w:t>
      </w:r>
      <w:r w:rsidR="004F7B53">
        <w:rPr>
          <w:lang w:val="en-GB" w:eastAsia="ja-JP"/>
        </w:rPr>
        <w:t xml:space="preserve">, </w:t>
      </w:r>
      <w:r w:rsidR="007C1E29">
        <w:rPr>
          <w:lang w:val="en-GB" w:eastAsia="ja-JP"/>
        </w:rPr>
        <w:t>we</w:t>
      </w:r>
      <w:r w:rsidR="00371376">
        <w:rPr>
          <w:lang w:val="en-GB" w:eastAsia="ja-JP"/>
        </w:rPr>
        <w:t xml:space="preserve"> </w:t>
      </w:r>
      <w:r w:rsidR="007C1E29">
        <w:rPr>
          <w:lang w:val="en-GB" w:eastAsia="ja-JP"/>
        </w:rPr>
        <w:t xml:space="preserve">use </w:t>
      </w:r>
      <w:r w:rsidR="00D069D1">
        <w:rPr>
          <w:lang w:val="en-GB" w:eastAsia="ja-JP"/>
        </w:rPr>
        <w:t xml:space="preserve">the </w:t>
      </w:r>
      <w:r w:rsidR="007C1E29">
        <w:rPr>
          <w:lang w:val="en-GB" w:eastAsia="ja-JP"/>
        </w:rPr>
        <w:t xml:space="preserve">shortest transmission duration (2 </w:t>
      </w:r>
      <w:proofErr w:type="spellStart"/>
      <w:r w:rsidR="007C1E29">
        <w:rPr>
          <w:lang w:val="en-GB" w:eastAsia="ja-JP"/>
        </w:rPr>
        <w:t>os</w:t>
      </w:r>
      <w:proofErr w:type="spellEnd"/>
      <w:r w:rsidR="00D069D1">
        <w:rPr>
          <w:lang w:val="en-GB" w:eastAsia="ja-JP"/>
        </w:rPr>
        <w:t>, as in Rel-15 PDSCH</w:t>
      </w:r>
      <w:r w:rsidR="007C1E29">
        <w:rPr>
          <w:lang w:val="en-GB" w:eastAsia="ja-JP"/>
        </w:rPr>
        <w:t xml:space="preserve">) and </w:t>
      </w:r>
      <w:r w:rsidR="00371376">
        <w:rPr>
          <w:lang w:val="en-GB" w:eastAsia="ja-JP"/>
        </w:rPr>
        <w:t xml:space="preserve">assume </w:t>
      </w:r>
      <w:r w:rsidR="006532AD">
        <w:rPr>
          <w:lang w:val="en-GB" w:eastAsia="ja-JP"/>
        </w:rPr>
        <w:t xml:space="preserve">short </w:t>
      </w:r>
      <w:r w:rsidR="00FD1099">
        <w:rPr>
          <w:lang w:val="en-GB" w:eastAsia="ja-JP"/>
        </w:rPr>
        <w:t>processing time</w:t>
      </w:r>
      <w:r w:rsidR="00E85D6F">
        <w:rPr>
          <w:lang w:val="en-GB" w:eastAsia="ja-JP"/>
        </w:rPr>
        <w:t xml:space="preserve">s at </w:t>
      </w:r>
      <w:proofErr w:type="spellStart"/>
      <w:r w:rsidR="00E85D6F">
        <w:rPr>
          <w:lang w:val="en-GB" w:eastAsia="ja-JP"/>
        </w:rPr>
        <w:t>gNB</w:t>
      </w:r>
      <w:proofErr w:type="spellEnd"/>
      <w:r w:rsidR="006532AD">
        <w:rPr>
          <w:lang w:val="en-GB" w:eastAsia="ja-JP"/>
        </w:rPr>
        <w:t>.</w:t>
      </w:r>
      <w:r w:rsidR="00CC0F99">
        <w:rPr>
          <w:lang w:val="en-GB" w:eastAsia="ja-JP"/>
        </w:rPr>
        <w:t xml:space="preserve"> O</w:t>
      </w:r>
      <w:r w:rsidR="00EF0AD6">
        <w:rPr>
          <w:lang w:val="en-GB" w:eastAsia="ja-JP"/>
        </w:rPr>
        <w:t xml:space="preserve">nly one initial HARQ transmission is enabled. </w:t>
      </w:r>
      <w:r w:rsidR="005C423A">
        <w:rPr>
          <w:lang w:val="en-GB" w:eastAsia="ja-JP"/>
        </w:rPr>
        <w:t xml:space="preserve">Before transmission of a packet, </w:t>
      </w:r>
      <w:proofErr w:type="spellStart"/>
      <w:r w:rsidR="005C423A">
        <w:rPr>
          <w:lang w:val="en-GB" w:eastAsia="ja-JP"/>
        </w:rPr>
        <w:t>gNB</w:t>
      </w:r>
      <w:proofErr w:type="spellEnd"/>
      <w:r w:rsidR="005C423A">
        <w:rPr>
          <w:lang w:val="en-GB" w:eastAsia="ja-JP"/>
        </w:rPr>
        <w:t xml:space="preserve"> checks </w:t>
      </w:r>
      <w:r w:rsidR="00D069D1">
        <w:rPr>
          <w:lang w:val="en-GB" w:eastAsia="ja-JP"/>
        </w:rPr>
        <w:t xml:space="preserve">the </w:t>
      </w:r>
      <w:r w:rsidR="00DB0CE6">
        <w:rPr>
          <w:lang w:val="en-GB" w:eastAsia="ja-JP"/>
        </w:rPr>
        <w:t>delay budget left and removes</w:t>
      </w:r>
      <w:r w:rsidR="00FB4184">
        <w:rPr>
          <w:lang w:val="en-GB" w:eastAsia="ja-JP"/>
        </w:rPr>
        <w:t xml:space="preserve"> a</w:t>
      </w:r>
      <w:r w:rsidR="00DB0CE6">
        <w:rPr>
          <w:lang w:val="en-GB" w:eastAsia="ja-JP"/>
        </w:rPr>
        <w:t xml:space="preserve"> packet from queue i</w:t>
      </w:r>
      <w:r w:rsidR="00EF0AD6">
        <w:rPr>
          <w:lang w:val="en-GB" w:eastAsia="ja-JP"/>
        </w:rPr>
        <w:t xml:space="preserve">f packet </w:t>
      </w:r>
      <w:r w:rsidR="00CC0F99">
        <w:rPr>
          <w:lang w:val="en-GB" w:eastAsia="ja-JP"/>
        </w:rPr>
        <w:t>delay budget is going to expire</w:t>
      </w:r>
      <w:r w:rsidR="00BF5B19">
        <w:rPr>
          <w:lang w:val="en-GB" w:eastAsia="ja-JP"/>
        </w:rPr>
        <w:t xml:space="preserve"> before it can be decoded by UE</w:t>
      </w:r>
      <w:r w:rsidR="00DB0CE6">
        <w:rPr>
          <w:lang w:val="en-GB" w:eastAsia="ja-JP"/>
        </w:rPr>
        <w:t>.</w:t>
      </w:r>
    </w:p>
    <w:p w14:paraId="31134DC8" w14:textId="0ED39546" w:rsidR="006D451F" w:rsidRPr="006D451F" w:rsidRDefault="00A876B0" w:rsidP="006D451F">
      <w:pPr>
        <w:rPr>
          <w:lang w:val="en-GB" w:eastAsia="ja-JP"/>
        </w:rPr>
      </w:pPr>
      <w:r>
        <w:rPr>
          <w:lang w:val="en-GB" w:eastAsia="ja-JP"/>
        </w:rPr>
        <w:t xml:space="preserve">For scheduling </w:t>
      </w:r>
      <w:r w:rsidR="00A05CC1">
        <w:rPr>
          <w:lang w:val="en-GB" w:eastAsia="ja-JP"/>
        </w:rPr>
        <w:t>in 4 GHz</w:t>
      </w:r>
      <w:r w:rsidR="00D62BFA">
        <w:rPr>
          <w:lang w:val="en-GB" w:eastAsia="ja-JP"/>
        </w:rPr>
        <w:t xml:space="preserve"> carrier frequency</w:t>
      </w:r>
      <w:r w:rsidR="00A05CC1">
        <w:rPr>
          <w:lang w:val="en-GB" w:eastAsia="ja-JP"/>
        </w:rPr>
        <w:t>,</w:t>
      </w:r>
      <w:r>
        <w:rPr>
          <w:lang w:val="en-GB" w:eastAsia="ja-JP"/>
        </w:rPr>
        <w:t xml:space="preserve"> UL CG and DL SPS </w:t>
      </w:r>
      <w:r w:rsidR="00D069D1">
        <w:rPr>
          <w:lang w:val="en-GB" w:eastAsia="ja-JP"/>
        </w:rPr>
        <w:t>are</w:t>
      </w:r>
      <w:r>
        <w:rPr>
          <w:lang w:val="en-GB" w:eastAsia="ja-JP"/>
        </w:rPr>
        <w:t xml:space="preserve"> used. </w:t>
      </w:r>
      <w:r w:rsidR="008022AD">
        <w:rPr>
          <w:lang w:val="en-GB" w:eastAsia="ja-JP"/>
        </w:rPr>
        <w:t xml:space="preserve">This helps to avoid </w:t>
      </w:r>
      <w:r w:rsidR="00D65A11">
        <w:rPr>
          <w:lang w:val="en-GB" w:eastAsia="ja-JP"/>
        </w:rPr>
        <w:t xml:space="preserve">PDCCH blocking and </w:t>
      </w:r>
      <w:r w:rsidR="00AE01CB">
        <w:rPr>
          <w:lang w:val="en-GB" w:eastAsia="ja-JP"/>
        </w:rPr>
        <w:t xml:space="preserve">DCI errors. </w:t>
      </w:r>
      <w:r w:rsidR="009E1115">
        <w:rPr>
          <w:lang w:val="en-GB" w:eastAsia="ja-JP"/>
        </w:rPr>
        <w:t xml:space="preserve">Since packet arrival is known by </w:t>
      </w:r>
      <w:proofErr w:type="spellStart"/>
      <w:r w:rsidR="009E1115">
        <w:rPr>
          <w:lang w:val="en-GB" w:eastAsia="ja-JP"/>
        </w:rPr>
        <w:t>gNB</w:t>
      </w:r>
      <w:proofErr w:type="spellEnd"/>
      <w:r w:rsidR="009E1115">
        <w:rPr>
          <w:lang w:val="en-GB" w:eastAsia="ja-JP"/>
        </w:rPr>
        <w:t xml:space="preserve">, </w:t>
      </w:r>
      <w:r w:rsidR="004C6380">
        <w:rPr>
          <w:lang w:val="en-GB" w:eastAsia="ja-JP"/>
        </w:rPr>
        <w:t xml:space="preserve">allocation in time and periodicity is optimized </w:t>
      </w:r>
      <w:r w:rsidR="00D069D1">
        <w:rPr>
          <w:lang w:val="en-GB" w:eastAsia="ja-JP"/>
        </w:rPr>
        <w:t>so that the</w:t>
      </w:r>
      <w:r w:rsidR="004C6380">
        <w:rPr>
          <w:lang w:val="en-GB" w:eastAsia="ja-JP"/>
        </w:rPr>
        <w:t xml:space="preserve"> </w:t>
      </w:r>
      <w:r w:rsidR="008022AD">
        <w:rPr>
          <w:lang w:val="en-GB" w:eastAsia="ja-JP"/>
        </w:rPr>
        <w:t xml:space="preserve">alignment delay </w:t>
      </w:r>
      <w:r w:rsidR="00D069D1">
        <w:rPr>
          <w:lang w:val="en-GB" w:eastAsia="ja-JP"/>
        </w:rPr>
        <w:t xml:space="preserve">is </w:t>
      </w:r>
      <w:r w:rsidR="008022AD">
        <w:rPr>
          <w:lang w:val="en-GB" w:eastAsia="ja-JP"/>
        </w:rPr>
        <w:t>minimiz</w:t>
      </w:r>
      <w:r w:rsidR="00D069D1">
        <w:rPr>
          <w:lang w:val="en-GB" w:eastAsia="ja-JP"/>
        </w:rPr>
        <w:t>ed</w:t>
      </w:r>
      <w:r w:rsidR="008022AD">
        <w:rPr>
          <w:lang w:val="en-GB" w:eastAsia="ja-JP"/>
        </w:rPr>
        <w:t>.</w:t>
      </w:r>
      <w:r w:rsidR="00F15D21">
        <w:rPr>
          <w:lang w:val="en-GB" w:eastAsia="ja-JP"/>
        </w:rPr>
        <w:t xml:space="preserve">  </w:t>
      </w:r>
      <w:r w:rsidR="00F15D21" w:rsidRPr="00F15D21">
        <w:rPr>
          <w:lang w:val="en-GB" w:eastAsia="ja-JP"/>
        </w:rPr>
        <w:t>As packet arrival is periodic, network knows this periodicity and predict the time of next arrival. This prediction is used by the scheduler to allocate resources.</w:t>
      </w:r>
    </w:p>
    <w:p w14:paraId="2615A105" w14:textId="4EF62BF8" w:rsidR="00FD0E0B" w:rsidRDefault="00A177FE" w:rsidP="009869C0">
      <w:pPr>
        <w:rPr>
          <w:lang w:val="en-GB" w:eastAsia="ja-JP"/>
        </w:rPr>
      </w:pPr>
      <w:r>
        <w:rPr>
          <w:lang w:val="en-GB" w:eastAsia="ja-JP"/>
        </w:rPr>
        <w:t>For scheduling in 30 GHz</w:t>
      </w:r>
      <w:r w:rsidR="00D62BFA" w:rsidRPr="00D62BFA">
        <w:rPr>
          <w:lang w:val="en-GB" w:eastAsia="ja-JP"/>
        </w:rPr>
        <w:t xml:space="preserve"> </w:t>
      </w:r>
      <w:r w:rsidR="00D62BFA">
        <w:rPr>
          <w:lang w:val="en-GB" w:eastAsia="ja-JP"/>
        </w:rPr>
        <w:t>carrier frequency</w:t>
      </w:r>
      <w:r>
        <w:rPr>
          <w:lang w:val="en-GB" w:eastAsia="ja-JP"/>
        </w:rPr>
        <w:t xml:space="preserve">, UL CG and DL </w:t>
      </w:r>
      <w:r w:rsidR="00C06C45">
        <w:rPr>
          <w:lang w:val="en-GB" w:eastAsia="ja-JP"/>
        </w:rPr>
        <w:t>d</w:t>
      </w:r>
      <w:r w:rsidR="005165B4">
        <w:rPr>
          <w:lang w:val="en-GB" w:eastAsia="ja-JP"/>
        </w:rPr>
        <w:t>y</w:t>
      </w:r>
      <w:r w:rsidR="00C06C45">
        <w:rPr>
          <w:lang w:val="en-GB" w:eastAsia="ja-JP"/>
        </w:rPr>
        <w:t xml:space="preserve">namic scheduling </w:t>
      </w:r>
      <w:r>
        <w:rPr>
          <w:lang w:val="en-GB" w:eastAsia="ja-JP"/>
        </w:rPr>
        <w:t>are used.</w:t>
      </w:r>
      <w:r w:rsidR="0001175F">
        <w:rPr>
          <w:lang w:val="en-GB" w:eastAsia="ja-JP"/>
        </w:rPr>
        <w:t xml:space="preserve"> </w:t>
      </w:r>
      <w:r w:rsidR="00FD0E0B">
        <w:rPr>
          <w:lang w:val="en-GB" w:eastAsia="ja-JP"/>
        </w:rPr>
        <w:t>For simplicity, o</w:t>
      </w:r>
      <w:r w:rsidR="00B3192A">
        <w:rPr>
          <w:lang w:val="en-GB" w:eastAsia="ja-JP"/>
        </w:rPr>
        <w:t xml:space="preserve">ne </w:t>
      </w:r>
      <w:r w:rsidR="00CB5DC7">
        <w:rPr>
          <w:lang w:val="en-GB" w:eastAsia="ja-JP"/>
        </w:rPr>
        <w:t>UE</w:t>
      </w:r>
      <w:r w:rsidR="0031398A">
        <w:rPr>
          <w:lang w:val="en-GB" w:eastAsia="ja-JP"/>
        </w:rPr>
        <w:t xml:space="preserve"> per </w:t>
      </w:r>
      <w:proofErr w:type="gramStart"/>
      <w:r w:rsidR="0031398A">
        <w:rPr>
          <w:lang w:val="en-GB" w:eastAsia="ja-JP"/>
        </w:rPr>
        <w:t>mini-slot</w:t>
      </w:r>
      <w:proofErr w:type="gramEnd"/>
      <w:r w:rsidR="0031398A">
        <w:rPr>
          <w:lang w:val="en-GB" w:eastAsia="ja-JP"/>
        </w:rPr>
        <w:t xml:space="preserve"> is scheduled both in UL and DL due to </w:t>
      </w:r>
      <w:r w:rsidR="00FD0E0B">
        <w:rPr>
          <w:lang w:val="en-GB" w:eastAsia="ja-JP"/>
        </w:rPr>
        <w:t xml:space="preserve">the selected implementation of </w:t>
      </w:r>
      <w:proofErr w:type="spellStart"/>
      <w:r w:rsidR="003E46D6">
        <w:rPr>
          <w:lang w:val="en-GB" w:eastAsia="ja-JP"/>
        </w:rPr>
        <w:t>ana</w:t>
      </w:r>
      <w:r w:rsidR="00856352">
        <w:rPr>
          <w:lang w:val="en-GB" w:eastAsia="ja-JP"/>
        </w:rPr>
        <w:t>log</w:t>
      </w:r>
      <w:proofErr w:type="spellEnd"/>
      <w:r w:rsidR="00856352">
        <w:rPr>
          <w:lang w:val="en-GB" w:eastAsia="ja-JP"/>
        </w:rPr>
        <w:t xml:space="preserve"> beamforming</w:t>
      </w:r>
      <w:r w:rsidR="00FD0E0B">
        <w:rPr>
          <w:lang w:val="en-GB" w:eastAsia="ja-JP"/>
        </w:rPr>
        <w:t xml:space="preserve"> for FR2</w:t>
      </w:r>
      <w:r w:rsidR="00D570FA">
        <w:rPr>
          <w:lang w:val="en-GB" w:eastAsia="ja-JP"/>
        </w:rPr>
        <w:t xml:space="preserve">. </w:t>
      </w:r>
      <w:r w:rsidR="00FD0E0B">
        <w:rPr>
          <w:lang w:val="en-GB" w:eastAsia="ja-JP"/>
        </w:rPr>
        <w:t>T</w:t>
      </w:r>
      <w:r w:rsidR="00FD0E0B" w:rsidRPr="00FD0E0B">
        <w:rPr>
          <w:lang w:val="en-GB" w:eastAsia="ja-JP"/>
        </w:rPr>
        <w:t>heoretically it’s possible to schedule more than one UE on the same beam.</w:t>
      </w:r>
      <w:r w:rsidR="00FD0E0B">
        <w:rPr>
          <w:lang w:val="en-GB" w:eastAsia="ja-JP"/>
        </w:rPr>
        <w:t xml:space="preserve">  However, this requires </w:t>
      </w:r>
      <w:r w:rsidR="00FD0E0B">
        <w:rPr>
          <w:lang w:val="en-GB" w:eastAsia="ja-JP"/>
        </w:rPr>
        <w:lastRenderedPageBreak/>
        <w:t xml:space="preserve">the </w:t>
      </w:r>
      <w:r w:rsidR="00FD0E0B" w:rsidRPr="00FD0E0B">
        <w:rPr>
          <w:lang w:val="en-GB" w:eastAsia="ja-JP"/>
        </w:rPr>
        <w:t xml:space="preserve">simulator </w:t>
      </w:r>
      <w:r w:rsidR="00FD0E0B">
        <w:rPr>
          <w:lang w:val="en-GB" w:eastAsia="ja-JP"/>
        </w:rPr>
        <w:t>to</w:t>
      </w:r>
      <w:r w:rsidR="00FD0E0B" w:rsidRPr="00FD0E0B">
        <w:rPr>
          <w:lang w:val="en-GB" w:eastAsia="ja-JP"/>
        </w:rPr>
        <w:t xml:space="preserve"> identify which group of UEs can be scheduled on the same beam</w:t>
      </w:r>
      <w:r w:rsidR="00FD0E0B">
        <w:rPr>
          <w:lang w:val="en-GB" w:eastAsia="ja-JP"/>
        </w:rPr>
        <w:t xml:space="preserve"> among the UEs</w:t>
      </w:r>
      <w:r w:rsidR="00FD0E0B" w:rsidRPr="00FD0E0B">
        <w:rPr>
          <w:lang w:val="en-GB" w:eastAsia="ja-JP"/>
        </w:rPr>
        <w:t xml:space="preserve"> that have data </w:t>
      </w:r>
      <w:r w:rsidR="00FD0E0B">
        <w:rPr>
          <w:lang w:val="en-GB" w:eastAsia="ja-JP"/>
        </w:rPr>
        <w:t>transmission</w:t>
      </w:r>
      <w:r w:rsidR="00FD0E0B" w:rsidRPr="00FD0E0B">
        <w:rPr>
          <w:lang w:val="en-GB" w:eastAsia="ja-JP"/>
        </w:rPr>
        <w:t xml:space="preserve"> at the same time.</w:t>
      </w:r>
      <w:r w:rsidR="00FD0E0B">
        <w:rPr>
          <w:lang w:val="en-GB" w:eastAsia="ja-JP"/>
        </w:rPr>
        <w:t xml:space="preserve"> </w:t>
      </w:r>
    </w:p>
    <w:p w14:paraId="40221EEB" w14:textId="77777777" w:rsidR="00B32DFA" w:rsidRPr="009869C0" w:rsidRDefault="00B32DFA" w:rsidP="009869C0">
      <w:pPr>
        <w:rPr>
          <w:lang w:val="en-GB" w:eastAsia="ja-JP"/>
        </w:rPr>
      </w:pPr>
    </w:p>
    <w:p w14:paraId="78CA22AE" w14:textId="5501BA76" w:rsidR="00D36F97" w:rsidRDefault="00230684" w:rsidP="00E82755">
      <w:pPr>
        <w:rPr>
          <w:lang w:val="en-GB" w:eastAsia="ja-JP"/>
        </w:rPr>
      </w:pPr>
      <w:r>
        <w:rPr>
          <w:lang w:val="en-GB" w:eastAsia="ja-JP"/>
        </w:rPr>
        <w:t xml:space="preserve">Latency </w:t>
      </w:r>
      <w:r w:rsidR="00481F3D">
        <w:rPr>
          <w:lang w:val="en-GB" w:eastAsia="ja-JP"/>
        </w:rPr>
        <w:t>calculation</w:t>
      </w:r>
      <w:r>
        <w:rPr>
          <w:lang w:val="en-GB" w:eastAsia="ja-JP"/>
        </w:rPr>
        <w:t xml:space="preserve"> assumptions are according to T</w:t>
      </w:r>
      <w:r w:rsidR="00241E71">
        <w:rPr>
          <w:lang w:val="en-GB" w:eastAsia="ja-JP"/>
        </w:rPr>
        <w:t>R</w:t>
      </w:r>
      <w:r>
        <w:rPr>
          <w:lang w:val="en-GB" w:eastAsia="ja-JP"/>
        </w:rPr>
        <w:t xml:space="preserve"> 37.910</w:t>
      </w:r>
      <w:r w:rsidR="00481F3D">
        <w:rPr>
          <w:lang w:val="en-GB" w:eastAsia="ja-JP"/>
        </w:rPr>
        <w:t>.</w:t>
      </w:r>
      <w:r w:rsidR="00C901F1">
        <w:rPr>
          <w:lang w:val="en-GB" w:eastAsia="ja-JP"/>
        </w:rPr>
        <w:t xml:space="preserve"> Thus, the UE and </w:t>
      </w:r>
      <w:proofErr w:type="spellStart"/>
      <w:r w:rsidR="00C901F1">
        <w:rPr>
          <w:lang w:val="en-GB" w:eastAsia="ja-JP"/>
        </w:rPr>
        <w:t>gNB</w:t>
      </w:r>
      <w:proofErr w:type="spellEnd"/>
      <w:r w:rsidR="00C901F1">
        <w:rPr>
          <w:lang w:val="en-GB" w:eastAsia="ja-JP"/>
        </w:rPr>
        <w:t xml:space="preserve"> processing delay is </w:t>
      </w:r>
      <w:r w:rsidR="000D7945">
        <w:rPr>
          <w:lang w:eastAsia="zh-CN"/>
        </w:rPr>
        <w:t>T</w:t>
      </w:r>
      <w:r w:rsidR="000D7945">
        <w:rPr>
          <w:vertAlign w:val="subscript"/>
          <w:lang w:eastAsia="zh-CN"/>
        </w:rPr>
        <w:t>proc,1</w:t>
      </w:r>
      <w:r w:rsidR="000D7945">
        <w:rPr>
          <w:lang w:eastAsia="zh-CN"/>
        </w:rPr>
        <w:t xml:space="preserve">/2 </w:t>
      </w:r>
      <w:r w:rsidR="007A3EF4">
        <w:rPr>
          <w:lang w:eastAsia="zh-CN"/>
        </w:rPr>
        <w:t>for the time interval between the PDSCH (or PUSCH) is received, and the data is decoded. T</w:t>
      </w:r>
      <w:r w:rsidR="007A3EF4">
        <w:rPr>
          <w:lang w:val="en-GB" w:eastAsia="ja-JP"/>
        </w:rPr>
        <w:t xml:space="preserve">he UE and </w:t>
      </w:r>
      <w:proofErr w:type="spellStart"/>
      <w:r w:rsidR="007A3EF4">
        <w:rPr>
          <w:lang w:val="en-GB" w:eastAsia="ja-JP"/>
        </w:rPr>
        <w:t>gNB</w:t>
      </w:r>
      <w:proofErr w:type="spellEnd"/>
      <w:r w:rsidR="007A3EF4">
        <w:rPr>
          <w:lang w:val="en-GB" w:eastAsia="ja-JP"/>
        </w:rPr>
        <w:t xml:space="preserve"> processing delay </w:t>
      </w:r>
      <w:proofErr w:type="gramStart"/>
      <w:r w:rsidR="007A3EF4">
        <w:rPr>
          <w:lang w:val="en-GB" w:eastAsia="ja-JP"/>
        </w:rPr>
        <w:t>is</w:t>
      </w:r>
      <w:proofErr w:type="gramEnd"/>
      <w:r w:rsidR="007A3EF4">
        <w:rPr>
          <w:lang w:val="en-GB" w:eastAsia="ja-JP"/>
        </w:rPr>
        <w:t xml:space="preserve"> </w:t>
      </w:r>
      <w:r w:rsidR="007A3EF4">
        <w:rPr>
          <w:lang w:eastAsia="zh-CN"/>
        </w:rPr>
        <w:t>T</w:t>
      </w:r>
      <w:r w:rsidR="007A3EF4">
        <w:rPr>
          <w:vertAlign w:val="subscript"/>
          <w:lang w:eastAsia="zh-CN"/>
        </w:rPr>
        <w:t>proc,2</w:t>
      </w:r>
      <w:r w:rsidR="007A3EF4">
        <w:rPr>
          <w:lang w:eastAsia="zh-CN"/>
        </w:rPr>
        <w:t xml:space="preserve">/2 for the time interval between the data is arrived, and the packet is generated. </w:t>
      </w:r>
      <w:r w:rsidR="000D7945" w:rsidRPr="000D7945">
        <w:rPr>
          <w:lang w:val="en-GB" w:eastAsia="ja-JP"/>
        </w:rPr>
        <w:t>N</w:t>
      </w:r>
      <w:r w:rsidR="000D7945" w:rsidRPr="000D7945">
        <w:rPr>
          <w:vertAlign w:val="subscript"/>
          <w:lang w:val="en-GB" w:eastAsia="ja-JP"/>
        </w:rPr>
        <w:t>1</w:t>
      </w:r>
      <w:r w:rsidR="000D7945">
        <w:rPr>
          <w:lang w:val="en-GB" w:eastAsia="ja-JP"/>
        </w:rPr>
        <w:t xml:space="preserve"> and</w:t>
      </w:r>
      <w:r w:rsidR="000D7945" w:rsidRPr="000D7945">
        <w:rPr>
          <w:lang w:val="en-GB" w:eastAsia="ja-JP"/>
        </w:rPr>
        <w:t xml:space="preserve"> N</w:t>
      </w:r>
      <w:r w:rsidR="000D7945" w:rsidRPr="000D7945">
        <w:rPr>
          <w:vertAlign w:val="subscript"/>
          <w:lang w:val="en-GB" w:eastAsia="ja-JP"/>
        </w:rPr>
        <w:t>2</w:t>
      </w:r>
      <w:r w:rsidR="000D7945">
        <w:rPr>
          <w:lang w:val="en-GB" w:eastAsia="ja-JP"/>
        </w:rPr>
        <w:t xml:space="preserve"> </w:t>
      </w:r>
      <w:r w:rsidR="007A3EF4">
        <w:rPr>
          <w:lang w:val="en-GB" w:eastAsia="ja-JP"/>
        </w:rPr>
        <w:t xml:space="preserve">within </w:t>
      </w:r>
      <w:r w:rsidR="007A3EF4">
        <w:rPr>
          <w:lang w:eastAsia="zh-CN"/>
        </w:rPr>
        <w:t>T</w:t>
      </w:r>
      <w:r w:rsidR="007A3EF4">
        <w:rPr>
          <w:vertAlign w:val="subscript"/>
          <w:lang w:eastAsia="zh-CN"/>
        </w:rPr>
        <w:t>proc,1</w:t>
      </w:r>
      <w:r w:rsidR="007A3EF4">
        <w:rPr>
          <w:lang w:val="en-GB" w:eastAsia="ja-JP"/>
        </w:rPr>
        <w:t xml:space="preserve"> and </w:t>
      </w:r>
      <w:r w:rsidR="007A3EF4">
        <w:rPr>
          <w:lang w:eastAsia="zh-CN"/>
        </w:rPr>
        <w:t>T</w:t>
      </w:r>
      <w:r w:rsidR="007A3EF4">
        <w:rPr>
          <w:vertAlign w:val="subscript"/>
          <w:lang w:eastAsia="zh-CN"/>
        </w:rPr>
        <w:t>proc,2</w:t>
      </w:r>
      <w:r w:rsidR="007A3EF4">
        <w:rPr>
          <w:lang w:val="en-GB" w:eastAsia="ja-JP"/>
        </w:rPr>
        <w:t xml:space="preserve"> </w:t>
      </w:r>
      <w:r w:rsidR="000D7945">
        <w:rPr>
          <w:lang w:val="en-GB" w:eastAsia="ja-JP"/>
        </w:rPr>
        <w:t>tak</w:t>
      </w:r>
      <w:r w:rsidR="007A3EF4">
        <w:rPr>
          <w:lang w:val="en-GB" w:eastAsia="ja-JP"/>
        </w:rPr>
        <w:t>e</w:t>
      </w:r>
      <w:r w:rsidR="000D7945">
        <w:rPr>
          <w:lang w:val="en-GB" w:eastAsia="ja-JP"/>
        </w:rPr>
        <w:t xml:space="preserve"> values of</w:t>
      </w:r>
      <w:r w:rsidR="000D7945" w:rsidRPr="000D7945">
        <w:rPr>
          <w:lang w:val="en-GB" w:eastAsia="ja-JP"/>
        </w:rPr>
        <w:t xml:space="preserve"> UE Processing capability 2</w:t>
      </w:r>
      <w:r w:rsidR="000D7945">
        <w:rPr>
          <w:lang w:val="en-GB" w:eastAsia="ja-JP"/>
        </w:rPr>
        <w:t xml:space="preserve"> associated with the relevant SCS (i.e., 30kHz or 120 kHz). </w:t>
      </w:r>
      <w:r w:rsidR="009A2C5E">
        <w:rPr>
          <w:lang w:val="en-GB" w:eastAsia="ja-JP"/>
        </w:rPr>
        <w:t xml:space="preserve">Alignment delay is </w:t>
      </w:r>
      <w:r w:rsidR="007A3EF4">
        <w:rPr>
          <w:lang w:val="en-GB" w:eastAsia="ja-JP"/>
        </w:rPr>
        <w:t xml:space="preserve">also </w:t>
      </w:r>
      <w:r w:rsidR="001B462E">
        <w:rPr>
          <w:lang w:val="en-GB" w:eastAsia="ja-JP"/>
        </w:rPr>
        <w:t>accounted</w:t>
      </w:r>
      <w:r w:rsidR="009A2C5E">
        <w:rPr>
          <w:lang w:val="en-GB" w:eastAsia="ja-JP"/>
        </w:rPr>
        <w:t xml:space="preserve"> for</w:t>
      </w:r>
      <w:r w:rsidR="00CE4FC4">
        <w:rPr>
          <w:lang w:val="en-GB" w:eastAsia="ja-JP"/>
        </w:rPr>
        <w:t xml:space="preserve"> latency calculations</w:t>
      </w:r>
      <w:r w:rsidR="009A2C5E">
        <w:rPr>
          <w:lang w:val="en-GB" w:eastAsia="ja-JP"/>
        </w:rPr>
        <w:t>.</w:t>
      </w:r>
    </w:p>
    <w:p w14:paraId="798B59BF" w14:textId="0174EC7C" w:rsidR="00E82755" w:rsidRDefault="00D069D1" w:rsidP="00E82755">
      <w:pPr>
        <w:rPr>
          <w:lang w:val="en-GB" w:eastAsia="ja-JP"/>
        </w:rPr>
      </w:pPr>
      <w:r>
        <w:rPr>
          <w:lang w:val="en-GB" w:eastAsia="ja-JP"/>
        </w:rPr>
        <w:t>The f</w:t>
      </w:r>
      <w:r w:rsidR="0081430B">
        <w:rPr>
          <w:lang w:val="en-GB" w:eastAsia="ja-JP"/>
        </w:rPr>
        <w:t>ull set of s</w:t>
      </w:r>
      <w:r w:rsidR="000E52A2">
        <w:rPr>
          <w:lang w:val="en-GB" w:eastAsia="ja-JP"/>
        </w:rPr>
        <w:t xml:space="preserve">imulation parameters </w:t>
      </w:r>
      <w:r w:rsidR="007A4516">
        <w:rPr>
          <w:lang w:val="en-GB" w:eastAsia="ja-JP"/>
        </w:rPr>
        <w:t xml:space="preserve">for 4GHz </w:t>
      </w:r>
      <w:r w:rsidR="0081430B">
        <w:rPr>
          <w:lang w:val="en-GB" w:eastAsia="ja-JP"/>
        </w:rPr>
        <w:t xml:space="preserve">carrier </w:t>
      </w:r>
      <w:r w:rsidR="001B462E">
        <w:rPr>
          <w:lang w:val="en-GB" w:eastAsia="ja-JP"/>
        </w:rPr>
        <w:t xml:space="preserve">frequency </w:t>
      </w:r>
      <w:r w:rsidR="000E52A2">
        <w:rPr>
          <w:lang w:val="en-GB" w:eastAsia="ja-JP"/>
        </w:rPr>
        <w:t>are summarized in Appendix A</w:t>
      </w:r>
      <w:r w:rsidR="0055303C">
        <w:rPr>
          <w:lang w:val="en-GB" w:eastAsia="ja-JP"/>
        </w:rPr>
        <w:t>, and for 30GHz carrier</w:t>
      </w:r>
      <w:r w:rsidR="001B462E">
        <w:rPr>
          <w:lang w:val="en-GB" w:eastAsia="ja-JP"/>
        </w:rPr>
        <w:t xml:space="preserve"> frequency</w:t>
      </w:r>
      <w:r w:rsidR="0055303C">
        <w:rPr>
          <w:lang w:val="en-GB" w:eastAsia="ja-JP"/>
        </w:rPr>
        <w:t xml:space="preserve"> in Appendix B</w:t>
      </w:r>
      <w:r w:rsidR="000E52A2">
        <w:rPr>
          <w:lang w:val="en-GB" w:eastAsia="ja-JP"/>
        </w:rPr>
        <w:t>.</w:t>
      </w:r>
    </w:p>
    <w:p w14:paraId="21636670" w14:textId="0767AC7D" w:rsidR="00303738" w:rsidRDefault="00303738" w:rsidP="00D54D1E">
      <w:pPr>
        <w:rPr>
          <w:lang w:val="en-GB" w:eastAsia="ja-JP"/>
        </w:rPr>
      </w:pPr>
    </w:p>
    <w:p w14:paraId="7F1F9DEB" w14:textId="05C96F43" w:rsidR="00BB1365" w:rsidRDefault="009A7B18" w:rsidP="00BB1365">
      <w:pPr>
        <w:pStyle w:val="Heading2"/>
      </w:pPr>
      <w:r>
        <w:t>2.2</w:t>
      </w:r>
      <w:r>
        <w:tab/>
      </w:r>
      <w:r w:rsidR="00BB1365">
        <w:tab/>
      </w:r>
      <w:r w:rsidR="008A356A">
        <w:t>Simulation results</w:t>
      </w:r>
      <w:r w:rsidR="007A4516">
        <w:t xml:space="preserve"> </w:t>
      </w:r>
      <w:r w:rsidR="004F2A77">
        <w:t xml:space="preserve">for </w:t>
      </w:r>
      <w:r w:rsidR="007A4516">
        <w:t>4GHz</w:t>
      </w:r>
    </w:p>
    <w:p w14:paraId="531489AB" w14:textId="7291DF5A" w:rsidR="00C74A28" w:rsidRDefault="00C74A28" w:rsidP="00D54D1E">
      <w:pPr>
        <w:rPr>
          <w:lang w:val="en-GB" w:eastAsia="ja-JP"/>
        </w:rPr>
      </w:pPr>
      <w:r>
        <w:rPr>
          <w:lang w:val="en-GB" w:eastAsia="ja-JP"/>
        </w:rPr>
        <w:t>For 4GHz carrier frequency, DL SPS configuration is used for downlink data transmission, and UL CG configuration is used for uplink data transmission.</w:t>
      </w:r>
      <w:r w:rsidR="001D332C">
        <w:rPr>
          <w:lang w:val="en-GB" w:eastAsia="ja-JP"/>
        </w:rPr>
        <w:t xml:space="preserve"> For both DL and UL,</w:t>
      </w:r>
      <w:r w:rsidR="00A64969">
        <w:rPr>
          <w:lang w:val="en-GB" w:eastAsia="ja-JP"/>
        </w:rPr>
        <w:t xml:space="preserve"> parameters such as </w:t>
      </w:r>
      <w:r w:rsidR="00A64969" w:rsidRPr="00A64969">
        <w:rPr>
          <w:lang w:val="en-GB" w:eastAsia="ja-JP"/>
        </w:rPr>
        <w:t xml:space="preserve">PRB </w:t>
      </w:r>
      <w:r w:rsidR="00A64969">
        <w:rPr>
          <w:lang w:val="en-GB" w:eastAsia="ja-JP"/>
        </w:rPr>
        <w:t>location and</w:t>
      </w:r>
      <w:r w:rsidR="00A64969" w:rsidRPr="00A64969">
        <w:rPr>
          <w:lang w:val="en-GB" w:eastAsia="ja-JP"/>
        </w:rPr>
        <w:t xml:space="preserve"> MCS are selected for SPS &amp; CG after a warming up time,</w:t>
      </w:r>
      <w:r w:rsidR="00A64969">
        <w:rPr>
          <w:lang w:val="en-GB" w:eastAsia="ja-JP"/>
        </w:rPr>
        <w:t xml:space="preserve"> and those</w:t>
      </w:r>
      <w:r w:rsidR="001D332C">
        <w:rPr>
          <w:lang w:val="en-GB" w:eastAsia="ja-JP"/>
        </w:rPr>
        <w:t xml:space="preserve"> parameters are provided in the activation DCI. Once activated, re-activation is not performed, i.e., no adaptation of </w:t>
      </w:r>
      <w:r w:rsidR="00021FAC">
        <w:rPr>
          <w:lang w:val="en-GB" w:eastAsia="ja-JP"/>
        </w:rPr>
        <w:t>D</w:t>
      </w:r>
      <w:r w:rsidR="001D332C">
        <w:rPr>
          <w:lang w:val="en-GB" w:eastAsia="ja-JP"/>
        </w:rPr>
        <w:t>L SPS and UL CG to channel variation.</w:t>
      </w:r>
    </w:p>
    <w:p w14:paraId="256023E9" w14:textId="3006C8A9" w:rsidR="00021FAC" w:rsidRDefault="005672F3" w:rsidP="00D54D1E">
      <w:pPr>
        <w:rPr>
          <w:lang w:val="en-GB" w:eastAsia="ja-JP"/>
        </w:rPr>
      </w:pPr>
      <w:r>
        <w:rPr>
          <w:lang w:val="en-GB" w:eastAsia="ja-JP"/>
        </w:rPr>
        <w:t xml:space="preserve">We provide CDF for </w:t>
      </w:r>
      <w:r w:rsidR="00331282">
        <w:rPr>
          <w:lang w:val="en-GB" w:eastAsia="ja-JP"/>
        </w:rPr>
        <w:t xml:space="preserve">downlink </w:t>
      </w:r>
      <w:r w:rsidR="0038713E">
        <w:rPr>
          <w:lang w:val="en-GB" w:eastAsia="ja-JP"/>
        </w:rPr>
        <w:t xml:space="preserve">communication </w:t>
      </w:r>
      <w:r w:rsidR="002F7AA9">
        <w:rPr>
          <w:lang w:val="en-GB" w:eastAsia="ja-JP"/>
        </w:rPr>
        <w:t>service availability</w:t>
      </w:r>
      <w:r w:rsidR="00021FAC">
        <w:rPr>
          <w:lang w:val="en-GB" w:eastAsia="ja-JP"/>
        </w:rPr>
        <w:t xml:space="preserve"> (CSA)</w:t>
      </w:r>
      <w:r w:rsidR="002F7AA9">
        <w:rPr>
          <w:lang w:val="en-GB" w:eastAsia="ja-JP"/>
        </w:rPr>
        <w:t xml:space="preserve"> in </w:t>
      </w:r>
      <w:r w:rsidR="00E64221">
        <w:rPr>
          <w:lang w:val="en-GB" w:eastAsia="ja-JP"/>
        </w:rPr>
        <w:t>F</w:t>
      </w:r>
      <w:r w:rsidR="002F7AA9">
        <w:rPr>
          <w:lang w:val="en-GB" w:eastAsia="ja-JP"/>
        </w:rPr>
        <w:t>igure 1</w:t>
      </w:r>
      <w:r w:rsidR="00F97329">
        <w:rPr>
          <w:lang w:val="en-GB" w:eastAsia="ja-JP"/>
        </w:rPr>
        <w:t xml:space="preserve"> and </w:t>
      </w:r>
      <w:r w:rsidR="000219F6">
        <w:rPr>
          <w:lang w:val="en-GB" w:eastAsia="ja-JP"/>
        </w:rPr>
        <w:t>for</w:t>
      </w:r>
      <w:r w:rsidR="00A81A86">
        <w:rPr>
          <w:lang w:val="en-GB" w:eastAsia="ja-JP"/>
        </w:rPr>
        <w:t xml:space="preserve"> uplink </w:t>
      </w:r>
      <w:r w:rsidR="0038713E">
        <w:rPr>
          <w:lang w:val="en-GB" w:eastAsia="ja-JP"/>
        </w:rPr>
        <w:t xml:space="preserve">communication </w:t>
      </w:r>
      <w:r w:rsidR="00A81A86">
        <w:rPr>
          <w:lang w:val="en-GB" w:eastAsia="ja-JP"/>
        </w:rPr>
        <w:t xml:space="preserve">service availability </w:t>
      </w:r>
      <w:r w:rsidR="000219F6">
        <w:rPr>
          <w:lang w:val="en-GB" w:eastAsia="ja-JP"/>
        </w:rPr>
        <w:t xml:space="preserve">in </w:t>
      </w:r>
      <w:r w:rsidR="00E64221">
        <w:rPr>
          <w:lang w:val="en-GB" w:eastAsia="ja-JP"/>
        </w:rPr>
        <w:t>F</w:t>
      </w:r>
      <w:r w:rsidR="000219F6">
        <w:rPr>
          <w:lang w:val="en-GB" w:eastAsia="ja-JP"/>
        </w:rPr>
        <w:t>igure 2</w:t>
      </w:r>
      <w:r w:rsidR="008E4CD6">
        <w:rPr>
          <w:lang w:val="en-GB" w:eastAsia="ja-JP"/>
        </w:rPr>
        <w:t xml:space="preserve"> for the </w:t>
      </w:r>
      <w:r w:rsidR="00A81A86">
        <w:rPr>
          <w:lang w:val="en-GB" w:eastAsia="ja-JP"/>
        </w:rPr>
        <w:t xml:space="preserve">two </w:t>
      </w:r>
      <w:r w:rsidR="008E4CD6">
        <w:rPr>
          <w:lang w:val="en-GB" w:eastAsia="ja-JP"/>
        </w:rPr>
        <w:t>scenario</w:t>
      </w:r>
      <w:r w:rsidR="00A81A86">
        <w:rPr>
          <w:lang w:val="en-GB" w:eastAsia="ja-JP"/>
        </w:rPr>
        <w:t>s</w:t>
      </w:r>
      <w:r w:rsidR="008E4CD6">
        <w:rPr>
          <w:lang w:val="en-GB" w:eastAsia="ja-JP"/>
        </w:rPr>
        <w:t xml:space="preserve"> 10 UEs/SA</w:t>
      </w:r>
      <w:r w:rsidR="00A81A86">
        <w:rPr>
          <w:lang w:val="en-GB" w:eastAsia="ja-JP"/>
        </w:rPr>
        <w:t xml:space="preserve"> and 20 UEs/SA</w:t>
      </w:r>
      <w:r w:rsidR="000219F6">
        <w:rPr>
          <w:lang w:val="en-GB" w:eastAsia="ja-JP"/>
        </w:rPr>
        <w:t>.</w:t>
      </w:r>
      <w:r w:rsidR="00E64221">
        <w:rPr>
          <w:lang w:val="en-GB" w:eastAsia="ja-JP"/>
        </w:rPr>
        <w:t xml:space="preserve"> </w:t>
      </w:r>
      <w:r w:rsidR="00021FAC">
        <w:rPr>
          <w:lang w:val="en-GB" w:eastAsia="ja-JP"/>
        </w:rPr>
        <w:t xml:space="preserve"> The percentage of UEs satisfying the CSA requirement is also summarized in Table 1.</w:t>
      </w:r>
    </w:p>
    <w:p w14:paraId="2F50F826" w14:textId="7E6760E3" w:rsidR="00BB1365" w:rsidRDefault="00BB1365" w:rsidP="00D54D1E">
      <w:pPr>
        <w:rPr>
          <w:lang w:val="en-GB" w:eastAsia="ja-JP"/>
        </w:rPr>
      </w:pPr>
    </w:p>
    <w:p w14:paraId="189E0896" w14:textId="77777777" w:rsidR="00763096" w:rsidRDefault="006A52E4" w:rsidP="00763096">
      <w:pPr>
        <w:keepNext/>
        <w:jc w:val="center"/>
      </w:pPr>
      <w:r w:rsidRPr="006A52E4">
        <w:rPr>
          <w:noProof/>
          <w:lang w:val="en-GB" w:eastAsia="ja-JP"/>
        </w:rPr>
        <w:drawing>
          <wp:inline distT="0" distB="0" distL="0" distR="0" wp14:anchorId="3DEC290B" wp14:editId="49345A40">
            <wp:extent cx="6120765" cy="2197735"/>
            <wp:effectExtent l="0" t="0" r="0" b="0"/>
            <wp:docPr id="10"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6"/>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120765" cy="2197735"/>
                    </a:xfrm>
                    <a:prstGeom prst="rect">
                      <a:avLst/>
                    </a:prstGeom>
                    <a:noFill/>
                    <a:ln>
                      <a:noFill/>
                    </a:ln>
                  </pic:spPr>
                </pic:pic>
              </a:graphicData>
            </a:graphic>
          </wp:inline>
        </w:drawing>
      </w:r>
    </w:p>
    <w:p w14:paraId="01BC2A0E" w14:textId="0CDB61BC" w:rsidR="00763096" w:rsidRDefault="00763096" w:rsidP="00763096">
      <w:pPr>
        <w:pStyle w:val="Caption"/>
        <w:jc w:val="center"/>
      </w:pPr>
      <w:r>
        <w:t xml:space="preserve">Figure </w:t>
      </w:r>
      <w:r>
        <w:fldChar w:fldCharType="begin"/>
      </w:r>
      <w:r>
        <w:instrText xml:space="preserve"> SEQ Figure \* ARABIC </w:instrText>
      </w:r>
      <w:r>
        <w:fldChar w:fldCharType="separate"/>
      </w:r>
      <w:r w:rsidR="00C920FE">
        <w:rPr>
          <w:noProof/>
        </w:rPr>
        <w:t>1</w:t>
      </w:r>
      <w:r>
        <w:fldChar w:fldCharType="end"/>
      </w:r>
      <w:r w:rsidR="00331282">
        <w:t>.</w:t>
      </w:r>
      <w:r>
        <w:rPr>
          <w:lang w:val="en-GB"/>
        </w:rPr>
        <w:t xml:space="preserve"> CDF of downlink communication service availability for all UEs in factory hall.</w:t>
      </w:r>
    </w:p>
    <w:p w14:paraId="756736FB" w14:textId="77777777" w:rsidR="000B39EC" w:rsidRDefault="000B39EC" w:rsidP="00585194">
      <w:pPr>
        <w:jc w:val="center"/>
        <w:rPr>
          <w:noProof/>
          <w:lang w:val="en-GB" w:eastAsia="ja-JP"/>
        </w:rPr>
      </w:pPr>
    </w:p>
    <w:p w14:paraId="6484656C" w14:textId="77777777" w:rsidR="00331282" w:rsidRDefault="00331282" w:rsidP="00331282">
      <w:pPr>
        <w:keepNext/>
        <w:jc w:val="center"/>
      </w:pPr>
      <w:r w:rsidRPr="00331282">
        <w:rPr>
          <w:noProof/>
          <w:lang w:val="en-GB" w:eastAsia="ja-JP"/>
        </w:rPr>
        <w:lastRenderedPageBreak/>
        <w:drawing>
          <wp:inline distT="0" distB="0" distL="0" distR="0" wp14:anchorId="717F2B8C" wp14:editId="3C5C23E2">
            <wp:extent cx="6120765" cy="2197735"/>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7"/>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120765" cy="2197735"/>
                    </a:xfrm>
                    <a:prstGeom prst="rect">
                      <a:avLst/>
                    </a:prstGeom>
                    <a:noFill/>
                    <a:ln>
                      <a:noFill/>
                    </a:ln>
                  </pic:spPr>
                </pic:pic>
              </a:graphicData>
            </a:graphic>
          </wp:inline>
        </w:drawing>
      </w:r>
    </w:p>
    <w:p w14:paraId="4633C7C9" w14:textId="761C2CFF" w:rsidR="00331282" w:rsidRDefault="00331282" w:rsidP="00331282">
      <w:pPr>
        <w:pStyle w:val="Caption"/>
        <w:jc w:val="center"/>
      </w:pPr>
      <w:r>
        <w:t xml:space="preserve">Figure </w:t>
      </w:r>
      <w:r>
        <w:fldChar w:fldCharType="begin"/>
      </w:r>
      <w:r>
        <w:instrText xml:space="preserve"> SEQ Figure \* ARABIC </w:instrText>
      </w:r>
      <w:r>
        <w:fldChar w:fldCharType="separate"/>
      </w:r>
      <w:r w:rsidR="00C920FE">
        <w:rPr>
          <w:noProof/>
        </w:rPr>
        <w:t>2</w:t>
      </w:r>
      <w:r>
        <w:fldChar w:fldCharType="end"/>
      </w:r>
      <w:r>
        <w:t xml:space="preserve">. </w:t>
      </w:r>
      <w:r>
        <w:rPr>
          <w:lang w:val="en-GB"/>
        </w:rPr>
        <w:t>CDF of uplink communication service availability for all UEs in factory hall.</w:t>
      </w:r>
    </w:p>
    <w:p w14:paraId="333E651F" w14:textId="77777777" w:rsidR="00021FAC" w:rsidRDefault="00021FAC" w:rsidP="00021FAC">
      <w:pPr>
        <w:pStyle w:val="Caption"/>
      </w:pPr>
    </w:p>
    <w:p w14:paraId="6674E7A0" w14:textId="28111AD0" w:rsidR="00021FAC" w:rsidRDefault="00021FAC" w:rsidP="00021FAC">
      <w:pPr>
        <w:pStyle w:val="Caption"/>
        <w:rPr>
          <w:lang w:val="en-GB" w:eastAsia="ja-JP"/>
        </w:rPr>
      </w:pPr>
      <w:r>
        <w:t xml:space="preserve">Table </w:t>
      </w:r>
      <w:r>
        <w:fldChar w:fldCharType="begin"/>
      </w:r>
      <w:r>
        <w:instrText xml:space="preserve"> SEQ Table \* ARABIC </w:instrText>
      </w:r>
      <w:r>
        <w:fldChar w:fldCharType="separate"/>
      </w:r>
      <w:r>
        <w:rPr>
          <w:noProof/>
        </w:rPr>
        <w:t>1</w:t>
      </w:r>
      <w:r>
        <w:fldChar w:fldCharType="end"/>
      </w:r>
      <w:r>
        <w:t>. Percentage of UE that satisfies the requirement of CSA&gt;=</w:t>
      </w:r>
      <w:r w:rsidRPr="001323B6">
        <w:t>99.9999%</w:t>
      </w:r>
      <w:r>
        <w:t xml:space="preserve"> with packet delay &lt;1ms. 4 GHz (FR1) scenario.</w:t>
      </w:r>
    </w:p>
    <w:tbl>
      <w:tblPr>
        <w:tblStyle w:val="TableGrid"/>
        <w:tblW w:w="0" w:type="auto"/>
        <w:jc w:val="center"/>
        <w:tblLook w:val="04A0" w:firstRow="1" w:lastRow="0" w:firstColumn="1" w:lastColumn="0" w:noHBand="0" w:noVBand="1"/>
      </w:tblPr>
      <w:tblGrid>
        <w:gridCol w:w="3209"/>
        <w:gridCol w:w="3210"/>
        <w:gridCol w:w="3210"/>
      </w:tblGrid>
      <w:tr w:rsidR="00021FAC" w14:paraId="532AF292" w14:textId="77777777" w:rsidTr="00D532E4">
        <w:trPr>
          <w:jc w:val="center"/>
        </w:trPr>
        <w:tc>
          <w:tcPr>
            <w:tcW w:w="3209" w:type="dxa"/>
          </w:tcPr>
          <w:p w14:paraId="2DE6DE10" w14:textId="77777777" w:rsidR="00021FAC" w:rsidRDefault="00021FAC" w:rsidP="00D532E4">
            <w:pPr>
              <w:jc w:val="center"/>
              <w:rPr>
                <w:lang w:val="en-GB" w:eastAsia="ja-JP"/>
              </w:rPr>
            </w:pPr>
            <w:r>
              <w:rPr>
                <w:lang w:val="en-GB" w:eastAsia="ja-JP"/>
              </w:rPr>
              <w:t>Number of UE per service area (UE/SA)</w:t>
            </w:r>
          </w:p>
        </w:tc>
        <w:tc>
          <w:tcPr>
            <w:tcW w:w="3210" w:type="dxa"/>
          </w:tcPr>
          <w:p w14:paraId="0CE1C5BC" w14:textId="77777777" w:rsidR="00021FAC" w:rsidRDefault="00021FAC" w:rsidP="00D532E4">
            <w:pPr>
              <w:jc w:val="center"/>
              <w:rPr>
                <w:lang w:val="en-GB" w:eastAsia="ja-JP"/>
              </w:rPr>
            </w:pPr>
            <w:r w:rsidRPr="00CF438C">
              <w:rPr>
                <w:lang w:val="en-GB" w:eastAsia="ja-JP"/>
              </w:rPr>
              <w:t>Uplink</w:t>
            </w:r>
          </w:p>
        </w:tc>
        <w:tc>
          <w:tcPr>
            <w:tcW w:w="3210" w:type="dxa"/>
          </w:tcPr>
          <w:p w14:paraId="4C6B806F" w14:textId="77777777" w:rsidR="00021FAC" w:rsidRDefault="00021FAC" w:rsidP="00D532E4">
            <w:pPr>
              <w:jc w:val="center"/>
              <w:rPr>
                <w:lang w:val="en-GB" w:eastAsia="ja-JP"/>
              </w:rPr>
            </w:pPr>
            <w:r w:rsidRPr="00CF438C">
              <w:rPr>
                <w:lang w:val="en-GB" w:eastAsia="ja-JP"/>
              </w:rPr>
              <w:t>Downlink</w:t>
            </w:r>
          </w:p>
        </w:tc>
      </w:tr>
      <w:tr w:rsidR="00021FAC" w14:paraId="0BB563C2" w14:textId="77777777" w:rsidTr="00D532E4">
        <w:trPr>
          <w:jc w:val="center"/>
        </w:trPr>
        <w:tc>
          <w:tcPr>
            <w:tcW w:w="3209" w:type="dxa"/>
          </w:tcPr>
          <w:p w14:paraId="31A8B97C" w14:textId="77777777" w:rsidR="00021FAC" w:rsidRDefault="00021FAC" w:rsidP="00D532E4">
            <w:pPr>
              <w:jc w:val="center"/>
              <w:rPr>
                <w:lang w:val="en-GB" w:eastAsia="ja-JP"/>
              </w:rPr>
            </w:pPr>
            <w:r>
              <w:rPr>
                <w:lang w:val="en-GB" w:eastAsia="ja-JP"/>
              </w:rPr>
              <w:t>10</w:t>
            </w:r>
          </w:p>
        </w:tc>
        <w:tc>
          <w:tcPr>
            <w:tcW w:w="3210" w:type="dxa"/>
          </w:tcPr>
          <w:p w14:paraId="30E099D9" w14:textId="77777777" w:rsidR="00021FAC" w:rsidRDefault="00021FAC" w:rsidP="00D532E4">
            <w:pPr>
              <w:jc w:val="center"/>
              <w:rPr>
                <w:lang w:val="en-GB" w:eastAsia="ja-JP"/>
              </w:rPr>
            </w:pPr>
            <w:r w:rsidRPr="00CF438C">
              <w:rPr>
                <w:lang w:val="en-GB" w:eastAsia="ja-JP"/>
              </w:rPr>
              <w:t>100%</w:t>
            </w:r>
          </w:p>
        </w:tc>
        <w:tc>
          <w:tcPr>
            <w:tcW w:w="3210" w:type="dxa"/>
          </w:tcPr>
          <w:p w14:paraId="337ADE78" w14:textId="77777777" w:rsidR="00021FAC" w:rsidRDefault="00021FAC" w:rsidP="00D532E4">
            <w:pPr>
              <w:jc w:val="center"/>
              <w:rPr>
                <w:lang w:val="en-GB" w:eastAsia="ja-JP"/>
              </w:rPr>
            </w:pPr>
            <w:r w:rsidRPr="00CF438C">
              <w:rPr>
                <w:lang w:val="en-GB" w:eastAsia="ja-JP"/>
              </w:rPr>
              <w:t>90.71%</w:t>
            </w:r>
          </w:p>
        </w:tc>
      </w:tr>
      <w:tr w:rsidR="00021FAC" w14:paraId="12FDE4B8" w14:textId="77777777" w:rsidTr="00D532E4">
        <w:trPr>
          <w:jc w:val="center"/>
        </w:trPr>
        <w:tc>
          <w:tcPr>
            <w:tcW w:w="3209" w:type="dxa"/>
          </w:tcPr>
          <w:p w14:paraId="48C0CBDD" w14:textId="77777777" w:rsidR="00021FAC" w:rsidRDefault="00021FAC" w:rsidP="00D532E4">
            <w:pPr>
              <w:jc w:val="center"/>
              <w:rPr>
                <w:lang w:val="en-GB" w:eastAsia="ja-JP"/>
              </w:rPr>
            </w:pPr>
            <w:r>
              <w:rPr>
                <w:lang w:val="en-GB" w:eastAsia="ja-JP"/>
              </w:rPr>
              <w:t>20</w:t>
            </w:r>
          </w:p>
        </w:tc>
        <w:tc>
          <w:tcPr>
            <w:tcW w:w="3210" w:type="dxa"/>
          </w:tcPr>
          <w:p w14:paraId="2759B494" w14:textId="77777777" w:rsidR="00021FAC" w:rsidRDefault="00021FAC" w:rsidP="00D532E4">
            <w:pPr>
              <w:jc w:val="center"/>
              <w:rPr>
                <w:lang w:val="en-GB" w:eastAsia="ja-JP"/>
              </w:rPr>
            </w:pPr>
            <w:r w:rsidRPr="00CF438C">
              <w:rPr>
                <w:lang w:val="en-GB" w:eastAsia="ja-JP"/>
              </w:rPr>
              <w:t>100%</w:t>
            </w:r>
          </w:p>
        </w:tc>
        <w:tc>
          <w:tcPr>
            <w:tcW w:w="3210" w:type="dxa"/>
          </w:tcPr>
          <w:p w14:paraId="37715CB2" w14:textId="77777777" w:rsidR="00021FAC" w:rsidRDefault="00021FAC" w:rsidP="00D532E4">
            <w:pPr>
              <w:jc w:val="center"/>
              <w:rPr>
                <w:lang w:val="en-GB" w:eastAsia="ja-JP"/>
              </w:rPr>
            </w:pPr>
            <w:r w:rsidRPr="00CF438C">
              <w:rPr>
                <w:lang w:val="en-GB" w:eastAsia="ja-JP"/>
              </w:rPr>
              <w:t>84.05%</w:t>
            </w:r>
          </w:p>
        </w:tc>
      </w:tr>
    </w:tbl>
    <w:p w14:paraId="6BE41546" w14:textId="77777777" w:rsidR="00021FAC" w:rsidRDefault="00021FAC" w:rsidP="00021FAC">
      <w:pPr>
        <w:rPr>
          <w:lang w:val="en-GB" w:eastAsia="ja-JP"/>
        </w:rPr>
      </w:pPr>
    </w:p>
    <w:p w14:paraId="61836323" w14:textId="01A5C214" w:rsidR="002F7AA9" w:rsidRDefault="009D75DF" w:rsidP="00D54D1E">
      <w:pPr>
        <w:rPr>
          <w:lang w:val="en-GB" w:eastAsia="ja-JP"/>
        </w:rPr>
      </w:pPr>
      <w:r>
        <w:rPr>
          <w:lang w:val="en-GB" w:eastAsia="ja-JP"/>
        </w:rPr>
        <w:t xml:space="preserve">Figure 1 shows that the downlink communication service availability </w:t>
      </w:r>
      <w:r w:rsidR="00C46D8E">
        <w:rPr>
          <w:lang w:val="en-GB" w:eastAsia="ja-JP"/>
        </w:rPr>
        <w:t xml:space="preserve">for the case of 10 UE/SA </w:t>
      </w:r>
      <w:r w:rsidR="00BF596D">
        <w:rPr>
          <w:lang w:val="en-GB" w:eastAsia="ja-JP"/>
        </w:rPr>
        <w:t>is</w:t>
      </w:r>
      <w:r w:rsidR="00C93328">
        <w:rPr>
          <w:lang w:val="en-GB" w:eastAsia="ja-JP"/>
        </w:rPr>
        <w:t xml:space="preserve"> worse than 99.999% for around 10% of the UEs, while the rest UEs experience CSA higher than 99.9999%</w:t>
      </w:r>
      <w:r w:rsidR="00B04D20">
        <w:rPr>
          <w:lang w:val="en-GB" w:eastAsia="ja-JP"/>
        </w:rPr>
        <w:t xml:space="preserve">. For the 20 UE/SA case, </w:t>
      </w:r>
      <w:r w:rsidR="00E47FE2">
        <w:rPr>
          <w:lang w:val="en-GB" w:eastAsia="ja-JP"/>
        </w:rPr>
        <w:t xml:space="preserve">CSA is worse than 99.999% for </w:t>
      </w:r>
      <w:r w:rsidR="00600179">
        <w:rPr>
          <w:lang w:val="en-GB" w:eastAsia="ja-JP"/>
        </w:rPr>
        <w:t xml:space="preserve">16% </w:t>
      </w:r>
      <w:r w:rsidR="0099208B">
        <w:rPr>
          <w:lang w:val="en-GB" w:eastAsia="ja-JP"/>
        </w:rPr>
        <w:t xml:space="preserve">UEs, while the rest experience CSA higher than 99.9999%. This aligns with the </w:t>
      </w:r>
      <w:r w:rsidR="003D42D2">
        <w:rPr>
          <w:lang w:val="en-GB" w:eastAsia="ja-JP"/>
        </w:rPr>
        <w:t xml:space="preserve">tabulated values for </w:t>
      </w:r>
      <w:r w:rsidR="002E5AE9">
        <w:rPr>
          <w:lang w:val="en-GB" w:eastAsia="ja-JP"/>
        </w:rPr>
        <w:t xml:space="preserve">CSA </w:t>
      </w:r>
      <w:r w:rsidR="00A64FFF">
        <w:rPr>
          <w:lang w:val="en-GB" w:eastAsia="ja-JP"/>
        </w:rPr>
        <w:t xml:space="preserve">we have provided in </w:t>
      </w:r>
      <w:r w:rsidR="004569E6">
        <w:rPr>
          <w:lang w:val="en-GB" w:eastAsia="ja-JP"/>
        </w:rPr>
        <w:t xml:space="preserve">Table 1 (also in </w:t>
      </w:r>
      <w:r w:rsidR="00A64FFF">
        <w:rPr>
          <w:lang w:val="en-GB" w:eastAsia="ja-JP"/>
        </w:rPr>
        <w:t xml:space="preserve">the </w:t>
      </w:r>
      <w:r w:rsidR="00C920FE">
        <w:rPr>
          <w:lang w:val="en-GB" w:eastAsia="ja-JP"/>
        </w:rPr>
        <w:t xml:space="preserve">enclosed </w:t>
      </w:r>
      <w:r w:rsidR="007138A1">
        <w:rPr>
          <w:lang w:val="en-GB" w:eastAsia="ja-JP"/>
        </w:rPr>
        <w:t>excel sheet</w:t>
      </w:r>
      <w:r w:rsidR="004569E6">
        <w:rPr>
          <w:lang w:val="en-GB" w:eastAsia="ja-JP"/>
        </w:rPr>
        <w:t>)</w:t>
      </w:r>
      <w:r w:rsidR="007138A1">
        <w:rPr>
          <w:lang w:val="en-GB" w:eastAsia="ja-JP"/>
        </w:rPr>
        <w:t xml:space="preserve">, where </w:t>
      </w:r>
      <w:r w:rsidR="00471ED0">
        <w:rPr>
          <w:lang w:val="en-GB" w:eastAsia="ja-JP"/>
        </w:rPr>
        <w:t xml:space="preserve">it is noted that </w:t>
      </w:r>
      <w:r w:rsidR="002C57FB">
        <w:rPr>
          <w:lang w:val="en-GB" w:eastAsia="ja-JP"/>
        </w:rPr>
        <w:t xml:space="preserve">higher than 99.999% </w:t>
      </w:r>
      <w:r w:rsidR="00471ED0">
        <w:rPr>
          <w:lang w:val="en-GB" w:eastAsia="ja-JP"/>
        </w:rPr>
        <w:t xml:space="preserve">CSA </w:t>
      </w:r>
      <w:r w:rsidR="008D7239">
        <w:rPr>
          <w:lang w:val="en-GB" w:eastAsia="ja-JP"/>
        </w:rPr>
        <w:t>in</w:t>
      </w:r>
      <w:r w:rsidR="00471ED0">
        <w:rPr>
          <w:lang w:val="en-GB" w:eastAsia="ja-JP"/>
        </w:rPr>
        <w:t xml:space="preserve"> downlink </w:t>
      </w:r>
      <w:r w:rsidR="008D7239">
        <w:rPr>
          <w:lang w:val="en-GB" w:eastAsia="ja-JP"/>
        </w:rPr>
        <w:t xml:space="preserve">is achieved for </w:t>
      </w:r>
      <w:r w:rsidR="00B92009">
        <w:rPr>
          <w:lang w:val="en-GB" w:eastAsia="ja-JP"/>
        </w:rPr>
        <w:t xml:space="preserve">90.71% </w:t>
      </w:r>
      <w:r w:rsidR="008D7239">
        <w:rPr>
          <w:lang w:val="en-GB" w:eastAsia="ja-JP"/>
        </w:rPr>
        <w:t xml:space="preserve">of UEs in 10 UE/SA scenario </w:t>
      </w:r>
      <w:r w:rsidR="00B92009">
        <w:rPr>
          <w:lang w:val="en-GB" w:eastAsia="ja-JP"/>
        </w:rPr>
        <w:t xml:space="preserve">and </w:t>
      </w:r>
      <w:r w:rsidR="008D7239">
        <w:rPr>
          <w:lang w:val="en-GB" w:eastAsia="ja-JP"/>
        </w:rPr>
        <w:t xml:space="preserve">84.05% of UEs in </w:t>
      </w:r>
      <w:r w:rsidR="00B92009">
        <w:rPr>
          <w:lang w:val="en-GB" w:eastAsia="ja-JP"/>
        </w:rPr>
        <w:t>the 20 UE/SA case.</w:t>
      </w:r>
    </w:p>
    <w:p w14:paraId="4F132087" w14:textId="06EB92E5" w:rsidR="00FE56B4" w:rsidRDefault="00FE56B4" w:rsidP="00D54D1E">
      <w:pPr>
        <w:rPr>
          <w:lang w:val="en-GB" w:eastAsia="ja-JP"/>
        </w:rPr>
      </w:pPr>
      <w:r>
        <w:rPr>
          <w:lang w:val="en-GB" w:eastAsia="ja-JP"/>
        </w:rPr>
        <w:t xml:space="preserve">It is observed that the results for DL is worse than UL for 4GHz simulation. This is likely due to the </w:t>
      </w:r>
      <w:r w:rsidRPr="00FE56B4">
        <w:rPr>
          <w:lang w:val="en-GB" w:eastAsia="ja-JP"/>
        </w:rPr>
        <w:t>non-optimal link adaptation back</w:t>
      </w:r>
      <w:r w:rsidR="00317C3C">
        <w:rPr>
          <w:lang w:val="en-GB" w:eastAsia="ja-JP"/>
        </w:rPr>
        <w:t>-</w:t>
      </w:r>
      <w:r w:rsidRPr="00FE56B4">
        <w:rPr>
          <w:lang w:val="en-GB" w:eastAsia="ja-JP"/>
        </w:rPr>
        <w:t>off for DL</w:t>
      </w:r>
      <w:r w:rsidR="00A64969">
        <w:rPr>
          <w:lang w:val="en-GB" w:eastAsia="ja-JP"/>
        </w:rPr>
        <w:t>, where l</w:t>
      </w:r>
      <w:r w:rsidR="00A64969" w:rsidRPr="00A64969">
        <w:rPr>
          <w:lang w:val="en-GB" w:eastAsia="ja-JP"/>
        </w:rPr>
        <w:t>ink adaptation with static SINR back</w:t>
      </w:r>
      <w:r w:rsidR="00317C3C">
        <w:rPr>
          <w:lang w:val="en-GB" w:eastAsia="ja-JP"/>
        </w:rPr>
        <w:t>-</w:t>
      </w:r>
      <w:r w:rsidR="00A64969" w:rsidRPr="00A64969">
        <w:rPr>
          <w:lang w:val="en-GB" w:eastAsia="ja-JP"/>
        </w:rPr>
        <w:t>off is used</w:t>
      </w:r>
      <w:r w:rsidRPr="00FE56B4">
        <w:rPr>
          <w:lang w:val="en-GB" w:eastAsia="ja-JP"/>
        </w:rPr>
        <w:t xml:space="preserve">. </w:t>
      </w:r>
      <w:proofErr w:type="gramStart"/>
      <w:r w:rsidRPr="00FE56B4">
        <w:rPr>
          <w:lang w:val="en-GB" w:eastAsia="ja-JP"/>
        </w:rPr>
        <w:t>Also</w:t>
      </w:r>
      <w:proofErr w:type="gramEnd"/>
      <w:r w:rsidRPr="00FE56B4">
        <w:rPr>
          <w:lang w:val="en-GB" w:eastAsia="ja-JP"/>
        </w:rPr>
        <w:t xml:space="preserve"> re-activation of SPS is not performed, i.e., </w:t>
      </w:r>
      <w:r>
        <w:rPr>
          <w:lang w:val="en-GB" w:eastAsia="ja-JP"/>
        </w:rPr>
        <w:t xml:space="preserve">downlink transmission is </w:t>
      </w:r>
      <w:r w:rsidRPr="00FE56B4">
        <w:rPr>
          <w:lang w:val="en-GB" w:eastAsia="ja-JP"/>
        </w:rPr>
        <w:t>not adapt to channel variation once the SPS is activated.</w:t>
      </w:r>
    </w:p>
    <w:p w14:paraId="591329F9" w14:textId="07914725" w:rsidR="00620E66" w:rsidRDefault="00062508" w:rsidP="00C33685">
      <w:pPr>
        <w:pStyle w:val="Observation"/>
        <w:rPr>
          <w:lang w:val="en-GB"/>
        </w:rPr>
      </w:pPr>
      <w:bookmarkStart w:id="15" w:name="_Toc65767723"/>
      <w:r>
        <w:rPr>
          <w:lang w:val="en-GB"/>
        </w:rPr>
        <w:t xml:space="preserve">For </w:t>
      </w:r>
      <w:r w:rsidR="00C33685">
        <w:rPr>
          <w:lang w:val="en-GB"/>
        </w:rPr>
        <w:t>4GHz</w:t>
      </w:r>
      <w:r>
        <w:rPr>
          <w:lang w:val="en-GB"/>
        </w:rPr>
        <w:t xml:space="preserve"> scenario</w:t>
      </w:r>
      <w:r w:rsidR="00B046CF">
        <w:rPr>
          <w:lang w:val="en-GB"/>
        </w:rPr>
        <w:t xml:space="preserve">, </w:t>
      </w:r>
      <w:r w:rsidR="005850AE">
        <w:rPr>
          <w:lang w:val="en-GB"/>
        </w:rPr>
        <w:t>higher than 99.99</w:t>
      </w:r>
      <w:r w:rsidR="00B11E7E">
        <w:rPr>
          <w:lang w:val="en-GB"/>
        </w:rPr>
        <w:t>9</w:t>
      </w:r>
      <w:r w:rsidR="005850AE">
        <w:rPr>
          <w:lang w:val="en-GB"/>
        </w:rPr>
        <w:t xml:space="preserve">9% </w:t>
      </w:r>
      <w:r w:rsidR="00C33685">
        <w:rPr>
          <w:lang w:val="en-GB"/>
        </w:rPr>
        <w:t xml:space="preserve">downlink </w:t>
      </w:r>
      <w:r w:rsidR="005850AE">
        <w:rPr>
          <w:lang w:val="en-GB"/>
        </w:rPr>
        <w:t xml:space="preserve">CSA is achieved by 90.71% UEs </w:t>
      </w:r>
      <w:r w:rsidR="00864730">
        <w:rPr>
          <w:lang w:val="en-GB"/>
        </w:rPr>
        <w:t>for 10 UEs/SA case, a</w:t>
      </w:r>
      <w:r w:rsidR="00C33685">
        <w:rPr>
          <w:lang w:val="en-GB"/>
        </w:rPr>
        <w:t>nd 84.05% for 20 UEs/SA case.</w:t>
      </w:r>
      <w:bookmarkEnd w:id="15"/>
    </w:p>
    <w:p w14:paraId="3F729232" w14:textId="77777777" w:rsidR="00317C3C" w:rsidRDefault="00317C3C" w:rsidP="00D54D1E">
      <w:pPr>
        <w:rPr>
          <w:lang w:val="en-GB" w:eastAsia="ja-JP"/>
        </w:rPr>
      </w:pPr>
    </w:p>
    <w:p w14:paraId="6CDD8835" w14:textId="166F1B2F" w:rsidR="00F24AE3" w:rsidRDefault="00F24AE3" w:rsidP="00D54D1E">
      <w:pPr>
        <w:rPr>
          <w:lang w:val="en-GB" w:eastAsia="ja-JP"/>
        </w:rPr>
      </w:pPr>
      <w:r>
        <w:rPr>
          <w:lang w:val="en-GB" w:eastAsia="ja-JP"/>
        </w:rPr>
        <w:t xml:space="preserve">Figure 2 </w:t>
      </w:r>
      <w:r w:rsidR="00A80110">
        <w:rPr>
          <w:lang w:val="en-GB" w:eastAsia="ja-JP"/>
        </w:rPr>
        <w:t xml:space="preserve">shows that </w:t>
      </w:r>
      <w:r w:rsidR="00A327D9">
        <w:rPr>
          <w:lang w:val="en-GB" w:eastAsia="ja-JP"/>
        </w:rPr>
        <w:t>higher than 99.9999%</w:t>
      </w:r>
      <w:r w:rsidR="00425C2A">
        <w:rPr>
          <w:lang w:val="en-GB" w:eastAsia="ja-JP"/>
        </w:rPr>
        <w:t xml:space="preserve"> CSA is achieved for all UEs in uplink both in 10 UE/SA and 20 UE/SA cases, which </w:t>
      </w:r>
      <w:r w:rsidR="00DD5FE9">
        <w:rPr>
          <w:lang w:val="en-GB" w:eastAsia="ja-JP"/>
        </w:rPr>
        <w:t>is supported by the values given in the simulation assumption excel sheet.</w:t>
      </w:r>
    </w:p>
    <w:p w14:paraId="65883AB4" w14:textId="3C59E49A" w:rsidR="00C33685" w:rsidRDefault="00C33685" w:rsidP="00C33685">
      <w:pPr>
        <w:pStyle w:val="Observation"/>
        <w:rPr>
          <w:lang w:val="en-GB"/>
        </w:rPr>
      </w:pPr>
      <w:bookmarkStart w:id="16" w:name="_Toc65767724"/>
      <w:r>
        <w:rPr>
          <w:lang w:val="en-GB"/>
        </w:rPr>
        <w:t xml:space="preserve">For 4GHz scenario, uplink CSA is excellent, achieving 100% CSA </w:t>
      </w:r>
      <w:r w:rsidR="00D509A0">
        <w:rPr>
          <w:lang w:val="en-GB"/>
        </w:rPr>
        <w:t>for both,</w:t>
      </w:r>
      <w:r>
        <w:rPr>
          <w:lang w:val="en-GB"/>
        </w:rPr>
        <w:t xml:space="preserve"> 10 UEs/SA</w:t>
      </w:r>
      <w:r w:rsidR="00784D46">
        <w:rPr>
          <w:lang w:val="en-GB"/>
        </w:rPr>
        <w:t xml:space="preserve"> a</w:t>
      </w:r>
      <w:r>
        <w:rPr>
          <w:lang w:val="en-GB"/>
        </w:rPr>
        <w:t>nd 20 UEs/SA case</w:t>
      </w:r>
      <w:r w:rsidR="00784D46">
        <w:rPr>
          <w:lang w:val="en-GB"/>
        </w:rPr>
        <w:t>s</w:t>
      </w:r>
      <w:r>
        <w:rPr>
          <w:lang w:val="en-GB"/>
        </w:rPr>
        <w:t>.</w:t>
      </w:r>
      <w:bookmarkEnd w:id="16"/>
    </w:p>
    <w:p w14:paraId="6C2C9162" w14:textId="77777777" w:rsidR="00154776" w:rsidRDefault="00154776" w:rsidP="00154776">
      <w:pPr>
        <w:keepNext/>
        <w:jc w:val="center"/>
      </w:pPr>
      <w:r w:rsidRPr="00154776">
        <w:rPr>
          <w:noProof/>
          <w:lang w:val="en-GB" w:eastAsia="ja-JP"/>
        </w:rPr>
        <w:lastRenderedPageBreak/>
        <w:drawing>
          <wp:inline distT="0" distB="0" distL="0" distR="0" wp14:anchorId="4273C62E" wp14:editId="3A28927D">
            <wp:extent cx="6120765" cy="2197735"/>
            <wp:effectExtent l="0" t="0" r="0" b="0"/>
            <wp:docPr id="12"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8"/>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120765" cy="2197735"/>
                    </a:xfrm>
                    <a:prstGeom prst="rect">
                      <a:avLst/>
                    </a:prstGeom>
                    <a:noFill/>
                    <a:ln>
                      <a:noFill/>
                    </a:ln>
                  </pic:spPr>
                </pic:pic>
              </a:graphicData>
            </a:graphic>
          </wp:inline>
        </w:drawing>
      </w:r>
    </w:p>
    <w:p w14:paraId="0FE58909" w14:textId="241465F1" w:rsidR="00985CA7" w:rsidRDefault="00154776" w:rsidP="00154776">
      <w:pPr>
        <w:pStyle w:val="Caption"/>
        <w:jc w:val="center"/>
        <w:rPr>
          <w:lang w:val="en-GB" w:eastAsia="ja-JP"/>
        </w:rPr>
      </w:pPr>
      <w:r>
        <w:t xml:space="preserve">Figure </w:t>
      </w:r>
      <w:r>
        <w:fldChar w:fldCharType="begin"/>
      </w:r>
      <w:r>
        <w:instrText xml:space="preserve"> SEQ Figure \* ARABIC </w:instrText>
      </w:r>
      <w:r>
        <w:fldChar w:fldCharType="separate"/>
      </w:r>
      <w:r w:rsidR="00C920FE">
        <w:rPr>
          <w:noProof/>
        </w:rPr>
        <w:t>3</w:t>
      </w:r>
      <w:r>
        <w:fldChar w:fldCharType="end"/>
      </w:r>
      <w:r>
        <w:t xml:space="preserve">. </w:t>
      </w:r>
      <w:r>
        <w:rPr>
          <w:lang w:val="en-GB"/>
        </w:rPr>
        <w:t xml:space="preserve">CDF </w:t>
      </w:r>
      <w:r w:rsidRPr="00FA3760">
        <w:rPr>
          <w:lang w:val="en-GB"/>
        </w:rPr>
        <w:t xml:space="preserve">of </w:t>
      </w:r>
      <w:r>
        <w:rPr>
          <w:lang w:val="en-GB"/>
        </w:rPr>
        <w:t>delay</w:t>
      </w:r>
      <w:r w:rsidRPr="00FA3760">
        <w:rPr>
          <w:lang w:val="en-GB"/>
        </w:rPr>
        <w:t xml:space="preserve"> distribution of all UEs in factory hall</w:t>
      </w:r>
      <w:r w:rsidR="00F15D21">
        <w:rPr>
          <w:lang w:val="en-GB"/>
        </w:rPr>
        <w:t xml:space="preserve">. </w:t>
      </w:r>
      <w:r>
        <w:rPr>
          <w:lang w:val="en-GB"/>
        </w:rPr>
        <w:t>DL and UL</w:t>
      </w:r>
      <w:r w:rsidR="00F15D21" w:rsidRPr="00F15D21">
        <w:rPr>
          <w:lang w:val="en-GB"/>
        </w:rPr>
        <w:t xml:space="preserve"> </w:t>
      </w:r>
      <w:r w:rsidR="00F15D21">
        <w:rPr>
          <w:lang w:val="en-GB"/>
        </w:rPr>
        <w:t>samples are combined in the plot</w:t>
      </w:r>
      <w:r>
        <w:rPr>
          <w:lang w:val="en-GB"/>
        </w:rPr>
        <w:t>.</w:t>
      </w:r>
    </w:p>
    <w:p w14:paraId="13642540" w14:textId="77777777" w:rsidR="00425BEC" w:rsidRDefault="00425BEC" w:rsidP="00D54D1E">
      <w:pPr>
        <w:rPr>
          <w:lang w:val="en-GB" w:eastAsia="ja-JP"/>
        </w:rPr>
      </w:pPr>
    </w:p>
    <w:p w14:paraId="539D530C" w14:textId="2D00D124" w:rsidR="00E31E27" w:rsidRDefault="00021FAC" w:rsidP="00D54D1E">
      <w:pPr>
        <w:rPr>
          <w:lang w:val="en-GB" w:eastAsia="ja-JP"/>
        </w:rPr>
      </w:pPr>
      <w:r>
        <w:rPr>
          <w:lang w:val="en-GB" w:eastAsia="ja-JP"/>
        </w:rPr>
        <w:t xml:space="preserve">Figure 3 shows the CDF of packet delay for received packets, combined for uplink and downlink. </w:t>
      </w:r>
      <w:r w:rsidR="00695B80">
        <w:rPr>
          <w:lang w:val="en-GB" w:eastAsia="ja-JP"/>
        </w:rPr>
        <w:t xml:space="preserve">Delay distribution in Figure 3 shows </w:t>
      </w:r>
      <w:r w:rsidR="009C11D4">
        <w:rPr>
          <w:lang w:val="en-GB" w:eastAsia="ja-JP"/>
        </w:rPr>
        <w:t xml:space="preserve">relatively </w:t>
      </w:r>
      <w:r w:rsidR="00882CA9">
        <w:rPr>
          <w:lang w:val="en-GB" w:eastAsia="ja-JP"/>
        </w:rPr>
        <w:t>even</w:t>
      </w:r>
      <w:r w:rsidR="00237B32">
        <w:rPr>
          <w:lang w:val="en-GB" w:eastAsia="ja-JP"/>
        </w:rPr>
        <w:t>ly</w:t>
      </w:r>
      <w:r w:rsidR="00882CA9">
        <w:rPr>
          <w:lang w:val="en-GB" w:eastAsia="ja-JP"/>
        </w:rPr>
        <w:t xml:space="preserve"> distrib</w:t>
      </w:r>
      <w:r w:rsidR="000B4433">
        <w:rPr>
          <w:lang w:val="en-GB" w:eastAsia="ja-JP"/>
        </w:rPr>
        <w:t>uted</w:t>
      </w:r>
      <w:r w:rsidR="00882CA9">
        <w:rPr>
          <w:lang w:val="en-GB" w:eastAsia="ja-JP"/>
        </w:rPr>
        <w:t xml:space="preserve"> delays below</w:t>
      </w:r>
      <w:r w:rsidR="00404E19">
        <w:rPr>
          <w:lang w:val="en-GB" w:eastAsia="ja-JP"/>
        </w:rPr>
        <w:t xml:space="preserve"> 1</w:t>
      </w:r>
      <w:r w:rsidR="000E5F64">
        <w:rPr>
          <w:lang w:val="en-GB" w:eastAsia="ja-JP"/>
        </w:rPr>
        <w:t xml:space="preserve"> </w:t>
      </w:r>
      <w:r w:rsidR="00404E19">
        <w:rPr>
          <w:lang w:val="en-GB" w:eastAsia="ja-JP"/>
        </w:rPr>
        <w:t xml:space="preserve">ms for </w:t>
      </w:r>
      <w:r w:rsidR="006959EA">
        <w:rPr>
          <w:lang w:val="en-GB" w:eastAsia="ja-JP"/>
        </w:rPr>
        <w:t>successfully received packets after an initial</w:t>
      </w:r>
      <w:r w:rsidR="002F1A81">
        <w:rPr>
          <w:lang w:val="en-GB" w:eastAsia="ja-JP"/>
        </w:rPr>
        <w:t xml:space="preserve"> processing delay</w:t>
      </w:r>
      <w:r w:rsidR="002F1255">
        <w:rPr>
          <w:lang w:val="en-GB" w:eastAsia="ja-JP"/>
        </w:rPr>
        <w:t xml:space="preserve"> of around </w:t>
      </w:r>
      <w:r w:rsidR="00DD71E6">
        <w:rPr>
          <w:lang w:val="en-GB" w:eastAsia="ja-JP"/>
        </w:rPr>
        <w:t>0.4 ms</w:t>
      </w:r>
      <w:r w:rsidR="00D17E68">
        <w:rPr>
          <w:lang w:val="en-GB" w:eastAsia="ja-JP"/>
        </w:rPr>
        <w:t xml:space="preserve">. </w:t>
      </w:r>
      <w:r w:rsidR="00FD252E">
        <w:rPr>
          <w:lang w:val="en-GB" w:eastAsia="ja-JP"/>
        </w:rPr>
        <w:t>S</w:t>
      </w:r>
      <w:r w:rsidR="003A77EA">
        <w:rPr>
          <w:lang w:val="en-GB" w:eastAsia="ja-JP"/>
        </w:rPr>
        <w:t>lot based TDD</w:t>
      </w:r>
      <w:r w:rsidR="00FD252E">
        <w:rPr>
          <w:lang w:val="en-GB" w:eastAsia="ja-JP"/>
        </w:rPr>
        <w:t xml:space="preserve"> scheduling </w:t>
      </w:r>
      <w:r w:rsidR="00753763">
        <w:rPr>
          <w:lang w:val="en-GB" w:eastAsia="ja-JP"/>
        </w:rPr>
        <w:t xml:space="preserve">causes </w:t>
      </w:r>
      <w:r w:rsidR="00FB71E1">
        <w:rPr>
          <w:lang w:val="en-GB" w:eastAsia="ja-JP"/>
        </w:rPr>
        <w:t>some stepwise pattern in the delay distribution.</w:t>
      </w:r>
    </w:p>
    <w:p w14:paraId="243EAD2B" w14:textId="16155BDE" w:rsidR="006236EF" w:rsidRDefault="00915408" w:rsidP="000E5F64">
      <w:pPr>
        <w:pStyle w:val="Observation"/>
        <w:rPr>
          <w:lang w:val="en-GB"/>
        </w:rPr>
      </w:pPr>
      <w:bookmarkStart w:id="17" w:name="_Toc65767725"/>
      <w:r>
        <w:rPr>
          <w:lang w:val="en-GB"/>
        </w:rPr>
        <w:t>For 4GHz scenario, p</w:t>
      </w:r>
      <w:r w:rsidR="00F1670F">
        <w:rPr>
          <w:lang w:val="en-GB"/>
        </w:rPr>
        <w:t xml:space="preserve">acket delay for </w:t>
      </w:r>
      <w:r w:rsidR="00444272">
        <w:rPr>
          <w:lang w:val="en-GB"/>
        </w:rPr>
        <w:t xml:space="preserve">successfully received packets is </w:t>
      </w:r>
      <w:r w:rsidR="00A65AA8">
        <w:rPr>
          <w:lang w:val="en-GB"/>
        </w:rPr>
        <w:t xml:space="preserve">relatively evenly distributed </w:t>
      </w:r>
      <w:r w:rsidR="006B2AE2">
        <w:rPr>
          <w:lang w:val="en-GB"/>
        </w:rPr>
        <w:t>be</w:t>
      </w:r>
      <w:r w:rsidR="000E5F64">
        <w:rPr>
          <w:lang w:val="en-GB"/>
        </w:rPr>
        <w:t>tween 0.3 ms and 1 ms</w:t>
      </w:r>
      <w:r w:rsidR="00C63C24">
        <w:rPr>
          <w:lang w:val="en-GB"/>
        </w:rPr>
        <w:t>.</w:t>
      </w:r>
      <w:bookmarkEnd w:id="17"/>
    </w:p>
    <w:p w14:paraId="7EB0CF1E" w14:textId="51C19EBD" w:rsidR="00A24159" w:rsidRDefault="00E31E27" w:rsidP="00D54D1E">
      <w:pPr>
        <w:rPr>
          <w:lang w:val="en-GB" w:eastAsia="ja-JP"/>
        </w:rPr>
      </w:pPr>
      <w:r>
        <w:rPr>
          <w:lang w:val="en-GB" w:eastAsia="ja-JP"/>
        </w:rPr>
        <w:t xml:space="preserve">CDFs of </w:t>
      </w:r>
      <w:r w:rsidR="00F30DFC">
        <w:rPr>
          <w:lang w:val="en-GB" w:eastAsia="ja-JP"/>
        </w:rPr>
        <w:t>o</w:t>
      </w:r>
      <w:r>
        <w:rPr>
          <w:lang w:val="en-GB" w:eastAsia="ja-JP"/>
        </w:rPr>
        <w:t>b</w:t>
      </w:r>
      <w:r w:rsidR="000C5E28">
        <w:rPr>
          <w:lang w:val="en-GB" w:eastAsia="ja-JP"/>
        </w:rPr>
        <w:t xml:space="preserve">served packet error rates can be seen from </w:t>
      </w:r>
      <w:r w:rsidR="004E3284">
        <w:rPr>
          <w:lang w:val="en-GB" w:eastAsia="ja-JP"/>
        </w:rPr>
        <w:t>F</w:t>
      </w:r>
      <w:r w:rsidR="000C5E28">
        <w:rPr>
          <w:lang w:val="en-GB" w:eastAsia="ja-JP"/>
        </w:rPr>
        <w:t>igures 4 and 5 for downlink and uplink respectively.</w:t>
      </w:r>
      <w:r w:rsidR="0054697E">
        <w:rPr>
          <w:lang w:val="en-GB" w:eastAsia="ja-JP"/>
        </w:rPr>
        <w:t xml:space="preserve"> </w:t>
      </w:r>
      <w:r w:rsidR="0054697E" w:rsidRPr="0054697E">
        <w:rPr>
          <w:lang w:val="en-GB" w:eastAsia="ja-JP"/>
        </w:rPr>
        <w:t>Th</w:t>
      </w:r>
      <w:r w:rsidR="0054697E">
        <w:rPr>
          <w:lang w:val="en-GB" w:eastAsia="ja-JP"/>
        </w:rPr>
        <w:t>e statistics of packet error rate (PER) is the</w:t>
      </w:r>
      <w:r w:rsidR="0054697E" w:rsidRPr="0054697E">
        <w:rPr>
          <w:lang w:val="en-GB" w:eastAsia="ja-JP"/>
        </w:rPr>
        <w:t xml:space="preserve"> reported PER</w:t>
      </w:r>
      <w:r w:rsidR="0054697E">
        <w:rPr>
          <w:lang w:val="en-GB" w:eastAsia="ja-JP"/>
        </w:rPr>
        <w:t>, which counts the</w:t>
      </w:r>
      <w:r w:rsidR="0054697E" w:rsidRPr="0054697E">
        <w:rPr>
          <w:lang w:val="en-GB" w:eastAsia="ja-JP"/>
        </w:rPr>
        <w:t xml:space="preserve"> actual error </w:t>
      </w:r>
      <w:r w:rsidR="0054697E">
        <w:rPr>
          <w:lang w:val="en-GB" w:eastAsia="ja-JP"/>
        </w:rPr>
        <w:t xml:space="preserve">the transmitted packets </w:t>
      </w:r>
      <w:r w:rsidR="0054697E" w:rsidRPr="0054697E">
        <w:rPr>
          <w:lang w:val="en-GB" w:eastAsia="ja-JP"/>
        </w:rPr>
        <w:t>experienced</w:t>
      </w:r>
      <w:r w:rsidR="0054697E">
        <w:rPr>
          <w:lang w:val="en-GB" w:eastAsia="ja-JP"/>
        </w:rPr>
        <w:t xml:space="preserve"> in the simulation</w:t>
      </w:r>
      <w:r w:rsidR="0054697E" w:rsidRPr="0054697E">
        <w:rPr>
          <w:lang w:val="en-GB" w:eastAsia="ja-JP"/>
        </w:rPr>
        <w:t xml:space="preserve">. The target </w:t>
      </w:r>
      <w:r w:rsidR="00317C3C">
        <w:rPr>
          <w:lang w:val="en-GB" w:eastAsia="ja-JP"/>
        </w:rPr>
        <w:t>BL</w:t>
      </w:r>
      <w:r w:rsidR="0054697E" w:rsidRPr="0054697E">
        <w:rPr>
          <w:lang w:val="en-GB" w:eastAsia="ja-JP"/>
        </w:rPr>
        <w:t>ER set in link adaptation was 1e-5 to be very conservative.</w:t>
      </w:r>
      <w:r w:rsidR="00317C3C">
        <w:rPr>
          <w:lang w:val="en-GB" w:eastAsia="ja-JP"/>
        </w:rPr>
        <w:t xml:space="preserve"> The PER statistics </w:t>
      </w:r>
      <w:proofErr w:type="gramStart"/>
      <w:r w:rsidR="00317C3C">
        <w:rPr>
          <w:lang w:val="en-GB" w:eastAsia="ja-JP"/>
        </w:rPr>
        <w:t>take into account</w:t>
      </w:r>
      <w:proofErr w:type="gramEnd"/>
      <w:r w:rsidR="00317C3C">
        <w:rPr>
          <w:lang w:val="en-GB" w:eastAsia="ja-JP"/>
        </w:rPr>
        <w:t xml:space="preserve"> of all packets that failed to satisfy the CSA requirement within 1ms. Specifically,</w:t>
      </w:r>
      <w:r w:rsidR="0054697E">
        <w:rPr>
          <w:lang w:val="en-GB" w:eastAsia="ja-JP"/>
        </w:rPr>
        <w:t xml:space="preserve"> </w:t>
      </w:r>
      <w:r w:rsidR="0054697E" w:rsidRPr="0054697E">
        <w:rPr>
          <w:lang w:val="en-GB" w:eastAsia="ja-JP"/>
        </w:rPr>
        <w:t xml:space="preserve">PER statistics </w:t>
      </w:r>
      <w:r w:rsidR="00317C3C">
        <w:rPr>
          <w:lang w:val="en-GB" w:eastAsia="ja-JP"/>
        </w:rPr>
        <w:t>include</w:t>
      </w:r>
      <w:r w:rsidR="0054697E" w:rsidRPr="0054697E">
        <w:rPr>
          <w:lang w:val="en-GB" w:eastAsia="ja-JP"/>
        </w:rPr>
        <w:t xml:space="preserve"> the percentage of packets which were decoded incorrectly at the receiver</w:t>
      </w:r>
      <w:r w:rsidR="00317C3C">
        <w:rPr>
          <w:lang w:val="en-GB" w:eastAsia="ja-JP"/>
        </w:rPr>
        <w:t xml:space="preserve">. </w:t>
      </w:r>
      <w:r w:rsidR="000C67C5">
        <w:rPr>
          <w:lang w:val="en-GB" w:eastAsia="ja-JP"/>
        </w:rPr>
        <w:t>A</w:t>
      </w:r>
      <w:r w:rsidR="00317C3C">
        <w:rPr>
          <w:lang w:val="en-GB" w:eastAsia="ja-JP"/>
        </w:rPr>
        <w:t>dditionally</w:t>
      </w:r>
      <w:r w:rsidR="000C67C5">
        <w:rPr>
          <w:lang w:val="en-GB" w:eastAsia="ja-JP"/>
        </w:rPr>
        <w:t xml:space="preserve">, </w:t>
      </w:r>
      <w:r w:rsidR="00A24159">
        <w:rPr>
          <w:lang w:val="en-GB" w:eastAsia="ja-JP"/>
        </w:rPr>
        <w:t>packets dropped by the scheduler due to congestion</w:t>
      </w:r>
      <w:r w:rsidR="003B5869">
        <w:rPr>
          <w:lang w:val="en-GB" w:eastAsia="ja-JP"/>
        </w:rPr>
        <w:t xml:space="preserve"> and packets received later than the </w:t>
      </w:r>
      <w:r w:rsidR="00425BEC">
        <w:rPr>
          <w:lang w:val="en-GB" w:eastAsia="ja-JP"/>
        </w:rPr>
        <w:t xml:space="preserve">latency </w:t>
      </w:r>
      <w:r w:rsidR="003B5869">
        <w:rPr>
          <w:lang w:val="en-GB" w:eastAsia="ja-JP"/>
        </w:rPr>
        <w:t xml:space="preserve">deadline are </w:t>
      </w:r>
      <w:r w:rsidR="00A24159">
        <w:rPr>
          <w:lang w:val="en-GB" w:eastAsia="ja-JP"/>
        </w:rPr>
        <w:t>counted in PER statistics</w:t>
      </w:r>
      <w:r w:rsidR="0070324E">
        <w:rPr>
          <w:lang w:val="en-GB" w:eastAsia="ja-JP"/>
        </w:rPr>
        <w:t xml:space="preserve"> as lost packets</w:t>
      </w:r>
      <w:r w:rsidR="00A24159">
        <w:rPr>
          <w:lang w:val="en-GB" w:eastAsia="ja-JP"/>
        </w:rPr>
        <w:t xml:space="preserve">. </w:t>
      </w:r>
    </w:p>
    <w:p w14:paraId="66A157E4" w14:textId="3A8BA84B" w:rsidR="00A24159" w:rsidRDefault="00EC6063" w:rsidP="00D54D1E">
      <w:pPr>
        <w:rPr>
          <w:lang w:val="en-GB" w:eastAsia="ja-JP"/>
        </w:rPr>
      </w:pPr>
      <w:r>
        <w:rPr>
          <w:lang w:val="en-GB" w:eastAsia="ja-JP"/>
        </w:rPr>
        <w:t>Similarly</w:t>
      </w:r>
      <w:r w:rsidR="00A24159">
        <w:rPr>
          <w:lang w:val="en-GB" w:eastAsia="ja-JP"/>
        </w:rPr>
        <w:t xml:space="preserve">, the CSA statistics </w:t>
      </w:r>
      <w:proofErr w:type="gramStart"/>
      <w:r w:rsidR="00A24159">
        <w:rPr>
          <w:lang w:val="en-GB" w:eastAsia="ja-JP"/>
        </w:rPr>
        <w:t>take into account</w:t>
      </w:r>
      <w:proofErr w:type="gramEnd"/>
      <w:r w:rsidR="00A24159">
        <w:rPr>
          <w:lang w:val="en-GB" w:eastAsia="ja-JP"/>
        </w:rPr>
        <w:t xml:space="preserve"> of all packets</w:t>
      </w:r>
      <w:r w:rsidR="00995593">
        <w:rPr>
          <w:lang w:val="en-GB" w:eastAsia="ja-JP"/>
        </w:rPr>
        <w:t xml:space="preserve">, including those that are incorrectly decoded, </w:t>
      </w:r>
      <w:r w:rsidR="00A651D6">
        <w:rPr>
          <w:lang w:val="en-GB" w:eastAsia="ja-JP"/>
        </w:rPr>
        <w:t xml:space="preserve">those that exceed the latency requirement, </w:t>
      </w:r>
      <w:r w:rsidR="00995593">
        <w:rPr>
          <w:lang w:val="en-GB" w:eastAsia="ja-JP"/>
        </w:rPr>
        <w:t>as well as packets that are dropped by the scheduler (hence never transmitted).</w:t>
      </w:r>
    </w:p>
    <w:p w14:paraId="19E727CD" w14:textId="6D9C9530" w:rsidR="00BC73FB" w:rsidRDefault="00BC73FB" w:rsidP="00E722C8">
      <w:pPr>
        <w:pStyle w:val="Caption"/>
        <w:jc w:val="center"/>
      </w:pPr>
    </w:p>
    <w:p w14:paraId="3660B318" w14:textId="70225FAF" w:rsidR="005C1B29" w:rsidRPr="00285152" w:rsidRDefault="005C1B29" w:rsidP="002B5AF8">
      <w:r w:rsidRPr="005C1B29">
        <w:rPr>
          <w:noProof/>
          <w:lang w:eastAsia="en-GB"/>
        </w:rPr>
        <w:drawing>
          <wp:inline distT="0" distB="0" distL="0" distR="0" wp14:anchorId="72155290" wp14:editId="2ADB5391">
            <wp:extent cx="6120765" cy="2472690"/>
            <wp:effectExtent l="0" t="0" r="0" b="0"/>
            <wp:docPr id="34" name="Picture 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120765" cy="2472690"/>
                    </a:xfrm>
                    <a:prstGeom prst="rect">
                      <a:avLst/>
                    </a:prstGeom>
                    <a:noFill/>
                    <a:ln>
                      <a:noFill/>
                    </a:ln>
                  </pic:spPr>
                </pic:pic>
              </a:graphicData>
            </a:graphic>
          </wp:inline>
        </w:drawing>
      </w:r>
    </w:p>
    <w:p w14:paraId="0392D47A" w14:textId="3682E225" w:rsidR="000C5E28" w:rsidRDefault="00E722C8" w:rsidP="00E722C8">
      <w:pPr>
        <w:pStyle w:val="Caption"/>
        <w:jc w:val="center"/>
      </w:pPr>
      <w:r>
        <w:t xml:space="preserve">Figure </w:t>
      </w:r>
      <w:r>
        <w:fldChar w:fldCharType="begin"/>
      </w:r>
      <w:r>
        <w:instrText xml:space="preserve"> SEQ Figure \* ARABIC </w:instrText>
      </w:r>
      <w:r>
        <w:fldChar w:fldCharType="separate"/>
      </w:r>
      <w:r w:rsidR="00C920FE">
        <w:rPr>
          <w:noProof/>
        </w:rPr>
        <w:t>4</w:t>
      </w:r>
      <w:r>
        <w:fldChar w:fldCharType="end"/>
      </w:r>
      <w:r>
        <w:t xml:space="preserve">. </w:t>
      </w:r>
      <w:r w:rsidR="00F30DFC">
        <w:t>CDF of d</w:t>
      </w:r>
      <w:r w:rsidR="00F37077">
        <w:t xml:space="preserve">ownlink </w:t>
      </w:r>
      <w:r w:rsidR="007F2694">
        <w:t>packet error rate</w:t>
      </w:r>
    </w:p>
    <w:p w14:paraId="56B80F77" w14:textId="2ED5A4EB" w:rsidR="00AE08F3" w:rsidRPr="00AE08F3" w:rsidRDefault="00AE08F3" w:rsidP="00AE08F3">
      <w:pPr>
        <w:rPr>
          <w:lang w:eastAsia="en-GB"/>
        </w:rPr>
      </w:pPr>
    </w:p>
    <w:p w14:paraId="4D076E2F" w14:textId="4BAD4E21" w:rsidR="00737264" w:rsidRPr="00136C39" w:rsidRDefault="00737264" w:rsidP="00136C39">
      <w:pPr>
        <w:rPr>
          <w:lang w:eastAsia="en-GB"/>
        </w:rPr>
      </w:pPr>
      <w:r>
        <w:rPr>
          <w:lang w:eastAsia="en-GB"/>
        </w:rPr>
        <w:t>In the updated figure</w:t>
      </w:r>
      <w:r w:rsidR="0060517E">
        <w:rPr>
          <w:lang w:eastAsia="en-GB"/>
        </w:rPr>
        <w:t>s</w:t>
      </w:r>
      <w:r>
        <w:rPr>
          <w:lang w:eastAsia="en-GB"/>
        </w:rPr>
        <w:t xml:space="preserve"> for PER, the packets that were not received </w:t>
      </w:r>
      <w:r w:rsidR="00BC08F8">
        <w:rPr>
          <w:lang w:eastAsia="en-GB"/>
        </w:rPr>
        <w:t>(</w:t>
      </w:r>
      <w:r w:rsidR="009D2F4D">
        <w:rPr>
          <w:lang w:eastAsia="en-GB"/>
        </w:rPr>
        <w:t>e.g. dropped packets, late packets)</w:t>
      </w:r>
      <w:r>
        <w:rPr>
          <w:lang w:eastAsia="en-GB"/>
        </w:rPr>
        <w:t xml:space="preserve"> have been included as </w:t>
      </w:r>
      <w:r w:rsidR="00E62178">
        <w:rPr>
          <w:lang w:eastAsia="en-GB"/>
        </w:rPr>
        <w:t xml:space="preserve">erroneous packets. </w:t>
      </w:r>
      <w:r w:rsidR="006658A6">
        <w:rPr>
          <w:lang w:eastAsia="en-GB"/>
        </w:rPr>
        <w:t>The downlink figure shows</w:t>
      </w:r>
      <w:r w:rsidR="004306FD">
        <w:rPr>
          <w:lang w:eastAsia="en-GB"/>
        </w:rPr>
        <w:t xml:space="preserve"> lower than 10</w:t>
      </w:r>
      <w:r w:rsidR="004306FD" w:rsidRPr="00C85042">
        <w:rPr>
          <w:vertAlign w:val="superscript"/>
          <w:lang w:eastAsia="en-GB"/>
        </w:rPr>
        <w:t>-5</w:t>
      </w:r>
      <w:r w:rsidR="004306FD">
        <w:rPr>
          <w:lang w:eastAsia="en-GB"/>
        </w:rPr>
        <w:t xml:space="preserve"> PER for </w:t>
      </w:r>
      <w:r w:rsidR="00C85042">
        <w:rPr>
          <w:lang w:eastAsia="en-GB"/>
        </w:rPr>
        <w:t>around 87% of UEs</w:t>
      </w:r>
      <w:r w:rsidR="001F19F7">
        <w:rPr>
          <w:lang w:eastAsia="en-GB"/>
        </w:rPr>
        <w:t xml:space="preserve"> for 10 UE/SA </w:t>
      </w:r>
      <w:r w:rsidR="009143D7">
        <w:rPr>
          <w:lang w:eastAsia="en-GB"/>
        </w:rPr>
        <w:t xml:space="preserve">case and </w:t>
      </w:r>
      <w:r w:rsidR="00C0293F">
        <w:rPr>
          <w:lang w:eastAsia="en-GB"/>
        </w:rPr>
        <w:t>78% of UEs for 20 UE/SA case</w:t>
      </w:r>
      <w:r w:rsidR="00C85042">
        <w:rPr>
          <w:lang w:eastAsia="en-GB"/>
        </w:rPr>
        <w:t>.</w:t>
      </w:r>
      <w:r w:rsidR="00222136">
        <w:rPr>
          <w:lang w:eastAsia="en-GB"/>
        </w:rPr>
        <w:t xml:space="preserve"> The rest of the UEs having worse PER are quite evenly distributed </w:t>
      </w:r>
      <w:r w:rsidR="000E64A0">
        <w:rPr>
          <w:lang w:eastAsia="en-GB"/>
        </w:rPr>
        <w:t>in higher values of PER.</w:t>
      </w:r>
      <w:r w:rsidR="00097F2C">
        <w:rPr>
          <w:lang w:eastAsia="en-GB"/>
        </w:rPr>
        <w:t xml:space="preserve"> When compared to our PER figures in previous contribution, </w:t>
      </w:r>
      <w:proofErr w:type="gramStart"/>
      <w:r w:rsidR="00097F2C">
        <w:rPr>
          <w:lang w:eastAsia="en-GB"/>
        </w:rPr>
        <w:t>the majority of</w:t>
      </w:r>
      <w:proofErr w:type="gramEnd"/>
      <w:r w:rsidR="00097F2C">
        <w:rPr>
          <w:lang w:eastAsia="en-GB"/>
        </w:rPr>
        <w:t xml:space="preserve"> packet error</w:t>
      </w:r>
      <w:r w:rsidR="00E43EF4">
        <w:rPr>
          <w:lang w:eastAsia="en-GB"/>
        </w:rPr>
        <w:t>s</w:t>
      </w:r>
      <w:r w:rsidR="00097F2C">
        <w:rPr>
          <w:lang w:eastAsia="en-GB"/>
        </w:rPr>
        <w:t xml:space="preserve"> seem to come from late packets and packets that were dropped.</w:t>
      </w:r>
    </w:p>
    <w:p w14:paraId="1F77089F" w14:textId="73C4A620" w:rsidR="00C42555" w:rsidRPr="00136C39" w:rsidRDefault="00915408" w:rsidP="003C2007">
      <w:pPr>
        <w:pStyle w:val="Observation"/>
      </w:pPr>
      <w:bookmarkStart w:id="18" w:name="_Toc65767726"/>
      <w:r>
        <w:rPr>
          <w:lang w:val="en-GB"/>
        </w:rPr>
        <w:t xml:space="preserve">For 4GHz scenario, </w:t>
      </w:r>
      <w:r w:rsidR="00F6617A">
        <w:t>87</w:t>
      </w:r>
      <w:r w:rsidR="00C42555">
        <w:t xml:space="preserve">% </w:t>
      </w:r>
      <w:r w:rsidR="00732C0A">
        <w:t>of</w:t>
      </w:r>
      <w:r w:rsidR="00C42555">
        <w:t xml:space="preserve"> UEs have packet error</w:t>
      </w:r>
      <w:r w:rsidR="00D5141B">
        <w:t xml:space="preserve"> rate</w:t>
      </w:r>
      <w:r w:rsidR="00C42555">
        <w:t xml:space="preserve"> lower than 10</w:t>
      </w:r>
      <w:r w:rsidR="00C42555" w:rsidRPr="00D5141B">
        <w:rPr>
          <w:vertAlign w:val="superscript"/>
        </w:rPr>
        <w:t>-</w:t>
      </w:r>
      <w:r w:rsidR="00F6617A">
        <w:rPr>
          <w:vertAlign w:val="superscript"/>
        </w:rPr>
        <w:t>5</w:t>
      </w:r>
      <w:r w:rsidR="00C42555">
        <w:t xml:space="preserve"> in downl</w:t>
      </w:r>
      <w:r w:rsidR="00C704D6">
        <w:t>ink</w:t>
      </w:r>
      <w:r w:rsidR="00F6617A">
        <w:t xml:space="preserve"> for 10 UE/SA case and </w:t>
      </w:r>
      <w:r w:rsidR="00F43DFC">
        <w:t>78%</w:t>
      </w:r>
      <w:r w:rsidR="00DF78B7">
        <w:t xml:space="preserve"> </w:t>
      </w:r>
      <w:r w:rsidR="00732C0A">
        <w:t xml:space="preserve">of </w:t>
      </w:r>
      <w:r w:rsidR="00DF78B7">
        <w:t>UEs</w:t>
      </w:r>
      <w:r w:rsidR="00732C0A">
        <w:t xml:space="preserve"> have PER lower than 10</w:t>
      </w:r>
      <w:r w:rsidR="00732C0A" w:rsidRPr="00732C0A">
        <w:rPr>
          <w:vertAlign w:val="superscript"/>
        </w:rPr>
        <w:t>-5</w:t>
      </w:r>
      <w:r w:rsidR="00732C0A">
        <w:t xml:space="preserve"> for 20 UE/SA case</w:t>
      </w:r>
      <w:r w:rsidR="00C704D6">
        <w:t xml:space="preserve">, while the </w:t>
      </w:r>
      <w:r w:rsidR="003C2007">
        <w:t>remaining</w:t>
      </w:r>
      <w:r w:rsidR="0011514F">
        <w:t xml:space="preserve"> experience </w:t>
      </w:r>
      <w:r w:rsidR="00D5141B">
        <w:t>inferior</w:t>
      </w:r>
      <w:r w:rsidR="00237839">
        <w:t xml:space="preserve"> </w:t>
      </w:r>
      <w:r w:rsidR="003C2007">
        <w:t>packet error rates.</w:t>
      </w:r>
      <w:bookmarkEnd w:id="18"/>
    </w:p>
    <w:p w14:paraId="54386C1F" w14:textId="2A19314E" w:rsidR="00F67675" w:rsidRDefault="00F67675" w:rsidP="002F20DD">
      <w:pPr>
        <w:keepNext/>
        <w:jc w:val="center"/>
      </w:pPr>
    </w:p>
    <w:p w14:paraId="43CD6542" w14:textId="79EAAD49" w:rsidR="00FE3290" w:rsidRDefault="00FE3290" w:rsidP="002B5AF8">
      <w:pPr>
        <w:keepNext/>
        <w:jc w:val="center"/>
      </w:pPr>
      <w:r w:rsidRPr="00FE3290">
        <w:rPr>
          <w:noProof/>
        </w:rPr>
        <w:drawing>
          <wp:inline distT="0" distB="0" distL="0" distR="0" wp14:anchorId="26EBE92A" wp14:editId="180F9D7B">
            <wp:extent cx="6120765" cy="2472690"/>
            <wp:effectExtent l="0" t="0" r="0" b="0"/>
            <wp:docPr id="35" name="Picture 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120765" cy="2472690"/>
                    </a:xfrm>
                    <a:prstGeom prst="rect">
                      <a:avLst/>
                    </a:prstGeom>
                    <a:noFill/>
                    <a:ln>
                      <a:noFill/>
                    </a:ln>
                  </pic:spPr>
                </pic:pic>
              </a:graphicData>
            </a:graphic>
          </wp:inline>
        </w:drawing>
      </w:r>
    </w:p>
    <w:p w14:paraId="5A75A7C8" w14:textId="6DA401DA" w:rsidR="00B97B6B" w:rsidRDefault="00E31E27" w:rsidP="00E31E27">
      <w:pPr>
        <w:pStyle w:val="Caption"/>
        <w:jc w:val="center"/>
      </w:pPr>
      <w:r>
        <w:t xml:space="preserve">Figure </w:t>
      </w:r>
      <w:r>
        <w:fldChar w:fldCharType="begin"/>
      </w:r>
      <w:r>
        <w:instrText xml:space="preserve"> SEQ Figure \* ARABIC </w:instrText>
      </w:r>
      <w:r>
        <w:fldChar w:fldCharType="separate"/>
      </w:r>
      <w:r w:rsidR="00C920FE">
        <w:rPr>
          <w:noProof/>
        </w:rPr>
        <w:t>5</w:t>
      </w:r>
      <w:r>
        <w:fldChar w:fldCharType="end"/>
      </w:r>
      <w:r w:rsidR="00F30DFC">
        <w:t>. CDF of uplink packet error rate</w:t>
      </w:r>
    </w:p>
    <w:p w14:paraId="51FC9115" w14:textId="1AC415CC" w:rsidR="003805B9" w:rsidRPr="003805B9" w:rsidRDefault="007320C7" w:rsidP="003805B9">
      <w:pPr>
        <w:rPr>
          <w:lang w:eastAsia="en-GB"/>
        </w:rPr>
      </w:pPr>
      <w:r>
        <w:rPr>
          <w:lang w:eastAsia="en-GB"/>
        </w:rPr>
        <w:t xml:space="preserve">Figure 5 shows very good </w:t>
      </w:r>
      <w:r w:rsidR="0056785D">
        <w:rPr>
          <w:lang w:eastAsia="en-GB"/>
        </w:rPr>
        <w:t>PER</w:t>
      </w:r>
      <w:r>
        <w:rPr>
          <w:lang w:eastAsia="en-GB"/>
        </w:rPr>
        <w:t xml:space="preserve"> performance in uplink, since </w:t>
      </w:r>
      <w:r w:rsidR="00CF188F">
        <w:rPr>
          <w:lang w:eastAsia="en-GB"/>
        </w:rPr>
        <w:t xml:space="preserve">packet error rate </w:t>
      </w:r>
      <w:r w:rsidR="00C07F37">
        <w:rPr>
          <w:lang w:eastAsia="en-GB"/>
        </w:rPr>
        <w:t>is lower than 10</w:t>
      </w:r>
      <w:r w:rsidR="00C07F37" w:rsidRPr="002B5AF8">
        <w:rPr>
          <w:vertAlign w:val="superscript"/>
          <w:lang w:eastAsia="en-GB"/>
        </w:rPr>
        <w:t>-5</w:t>
      </w:r>
      <w:r w:rsidR="00C07F37">
        <w:rPr>
          <w:lang w:eastAsia="en-GB"/>
        </w:rPr>
        <w:t xml:space="preserve"> for more than 99.5</w:t>
      </w:r>
      <w:r w:rsidR="00A651D6">
        <w:rPr>
          <w:lang w:eastAsia="en-GB"/>
        </w:rPr>
        <w:t>%</w:t>
      </w:r>
      <w:r w:rsidR="00C07F37">
        <w:rPr>
          <w:lang w:eastAsia="en-GB"/>
        </w:rPr>
        <w:t xml:space="preserve"> </w:t>
      </w:r>
      <w:r w:rsidR="00552CE8">
        <w:rPr>
          <w:lang w:eastAsia="en-GB"/>
        </w:rPr>
        <w:t>of UE</w:t>
      </w:r>
      <w:r w:rsidR="00971122">
        <w:rPr>
          <w:lang w:eastAsia="en-GB"/>
        </w:rPr>
        <w:t>s</w:t>
      </w:r>
      <w:r w:rsidR="006C19EF">
        <w:rPr>
          <w:lang w:eastAsia="en-GB"/>
        </w:rPr>
        <w:t>.</w:t>
      </w:r>
      <w:r w:rsidR="00C74A28">
        <w:rPr>
          <w:lang w:eastAsia="en-GB"/>
        </w:rPr>
        <w:t xml:space="preserve"> </w:t>
      </w:r>
    </w:p>
    <w:p w14:paraId="79683143" w14:textId="1CEB8847" w:rsidR="003C2007" w:rsidRPr="003805B9" w:rsidRDefault="00915408" w:rsidP="00410A86">
      <w:pPr>
        <w:pStyle w:val="Observation"/>
      </w:pPr>
      <w:bookmarkStart w:id="19" w:name="_Toc65767727"/>
      <w:r>
        <w:rPr>
          <w:lang w:val="en-GB"/>
        </w:rPr>
        <w:t>For 4GHz scenario, u</w:t>
      </w:r>
      <w:r w:rsidR="00933134">
        <w:t>plink packet error ratio</w:t>
      </w:r>
      <w:r w:rsidR="00556206">
        <w:t xml:space="preserve"> is excellent, showing close to zero packet error ratios for </w:t>
      </w:r>
      <w:r w:rsidR="00220109">
        <w:t xml:space="preserve">nearly </w:t>
      </w:r>
      <w:r w:rsidR="00556206">
        <w:t>all UEs</w:t>
      </w:r>
      <w:r w:rsidR="00C63C24">
        <w:t>.</w:t>
      </w:r>
      <w:bookmarkEnd w:id="19"/>
    </w:p>
    <w:p w14:paraId="75C9B456" w14:textId="5A12E8B4" w:rsidR="00BA3622" w:rsidRDefault="00BA3622" w:rsidP="00D54D1E">
      <w:pPr>
        <w:rPr>
          <w:lang w:val="en-GB" w:eastAsia="ja-JP"/>
        </w:rPr>
      </w:pPr>
      <w:r>
        <w:rPr>
          <w:lang w:val="en-GB" w:eastAsia="ja-JP"/>
        </w:rPr>
        <w:t xml:space="preserve">In addition, coupling loss and </w:t>
      </w:r>
      <w:r w:rsidR="004F07F1">
        <w:rPr>
          <w:lang w:val="en-GB" w:eastAsia="ja-JP"/>
        </w:rPr>
        <w:t>geometry are provided for calibration purposes</w:t>
      </w:r>
      <w:r w:rsidR="00AB02BC">
        <w:rPr>
          <w:lang w:val="en-GB" w:eastAsia="ja-JP"/>
        </w:rPr>
        <w:t xml:space="preserve"> i</w:t>
      </w:r>
      <w:r w:rsidR="00AB02BC" w:rsidRPr="00BF14E1">
        <w:rPr>
          <w:lang w:val="en-GB" w:eastAsia="ja-JP"/>
        </w:rPr>
        <w:t xml:space="preserve">n </w:t>
      </w:r>
      <w:r w:rsidR="004E3284">
        <w:rPr>
          <w:lang w:val="en-GB" w:eastAsia="ja-JP"/>
        </w:rPr>
        <w:t>F</w:t>
      </w:r>
      <w:r w:rsidR="00AB02BC" w:rsidRPr="00BF14E1">
        <w:rPr>
          <w:lang w:val="en-GB" w:eastAsia="ja-JP"/>
        </w:rPr>
        <w:t xml:space="preserve">igures </w:t>
      </w:r>
      <w:r w:rsidR="00B97B6B" w:rsidRPr="00BF14E1">
        <w:rPr>
          <w:lang w:val="en-GB" w:eastAsia="ja-JP"/>
        </w:rPr>
        <w:t>6</w:t>
      </w:r>
      <w:r w:rsidR="00AB02BC" w:rsidRPr="00BF14E1">
        <w:rPr>
          <w:lang w:val="en-GB" w:eastAsia="ja-JP"/>
        </w:rPr>
        <w:t xml:space="preserve"> and </w:t>
      </w:r>
      <w:r w:rsidR="00B97B6B" w:rsidRPr="00BF14E1">
        <w:rPr>
          <w:lang w:val="en-GB" w:eastAsia="ja-JP"/>
        </w:rPr>
        <w:t>7</w:t>
      </w:r>
      <w:r w:rsidR="00AB02BC" w:rsidRPr="00BF14E1">
        <w:rPr>
          <w:lang w:val="en-GB" w:eastAsia="ja-JP"/>
        </w:rPr>
        <w:t>.</w:t>
      </w:r>
      <w:r w:rsidR="00705833">
        <w:rPr>
          <w:lang w:val="en-GB" w:eastAsia="ja-JP"/>
        </w:rPr>
        <w:t xml:space="preserve"> </w:t>
      </w:r>
      <w:r w:rsidR="00805B62">
        <w:rPr>
          <w:lang w:val="en-GB" w:eastAsia="ja-JP"/>
        </w:rPr>
        <w:t>They are slightly</w:t>
      </w:r>
      <w:r w:rsidR="00A56623">
        <w:rPr>
          <w:lang w:val="en-GB" w:eastAsia="ja-JP"/>
        </w:rPr>
        <w:t xml:space="preserve"> different from t</w:t>
      </w:r>
      <w:r w:rsidR="00420610">
        <w:rPr>
          <w:lang w:val="en-GB" w:eastAsia="ja-JP"/>
        </w:rPr>
        <w:t xml:space="preserve">hose </w:t>
      </w:r>
      <w:r w:rsidR="000C4662">
        <w:rPr>
          <w:lang w:val="en-GB" w:eastAsia="ja-JP"/>
        </w:rPr>
        <w:t>in the l</w:t>
      </w:r>
      <w:r w:rsidR="00CE14D9">
        <w:rPr>
          <w:lang w:val="en-GB" w:eastAsia="ja-JP"/>
        </w:rPr>
        <w:t xml:space="preserve">ast </w:t>
      </w:r>
      <w:r w:rsidR="00A651D6">
        <w:rPr>
          <w:lang w:val="en-GB" w:eastAsia="ja-JP"/>
        </w:rPr>
        <w:t>r</w:t>
      </w:r>
      <w:r w:rsidR="00CE14D9">
        <w:rPr>
          <w:lang w:val="en-GB" w:eastAsia="ja-JP"/>
        </w:rPr>
        <w:t>ound</w:t>
      </w:r>
      <w:r w:rsidR="004C22C3">
        <w:rPr>
          <w:lang w:val="en-GB" w:eastAsia="ja-JP"/>
        </w:rPr>
        <w:t xml:space="preserve"> due to HPBW setting</w:t>
      </w:r>
      <w:r w:rsidR="004209DF">
        <w:rPr>
          <w:lang w:val="en-GB" w:eastAsia="ja-JP"/>
        </w:rPr>
        <w:t xml:space="preserve">, which is 65 degrees </w:t>
      </w:r>
      <w:r w:rsidR="00F31B55">
        <w:rPr>
          <w:lang w:val="en-GB" w:eastAsia="ja-JP"/>
        </w:rPr>
        <w:t>in the current version</w:t>
      </w:r>
      <w:r w:rsidR="004C22C3">
        <w:rPr>
          <w:lang w:val="en-GB" w:eastAsia="ja-JP"/>
        </w:rPr>
        <w:t xml:space="preserve">. </w:t>
      </w:r>
    </w:p>
    <w:p w14:paraId="6A21420F" w14:textId="77777777" w:rsidR="005500A3" w:rsidRDefault="00D84A47" w:rsidP="005500A3">
      <w:pPr>
        <w:keepNext/>
        <w:jc w:val="center"/>
      </w:pPr>
      <w:r>
        <w:rPr>
          <w:noProof/>
        </w:rPr>
        <w:lastRenderedPageBreak/>
        <w:drawing>
          <wp:inline distT="0" distB="0" distL="0" distR="0" wp14:anchorId="006B0A75" wp14:editId="231CDFA5">
            <wp:extent cx="6117336" cy="3241843"/>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pic:cNvPicPr/>
                  </pic:nvPicPr>
                  <pic:blipFill>
                    <a:blip r:embed="rId16" cstate="print">
                      <a:extLst>
                        <a:ext uri="{28A0092B-C50C-407E-A947-70E740481C1C}">
                          <a14:useLocalDpi xmlns:a14="http://schemas.microsoft.com/office/drawing/2010/main" val="0"/>
                        </a:ext>
                      </a:extLst>
                    </a:blip>
                    <a:stretch>
                      <a:fillRect/>
                    </a:stretch>
                  </pic:blipFill>
                  <pic:spPr bwMode="auto">
                    <a:xfrm>
                      <a:off x="0" y="0"/>
                      <a:ext cx="6117336" cy="3241843"/>
                    </a:xfrm>
                    <a:prstGeom prst="rect">
                      <a:avLst/>
                    </a:prstGeom>
                    <a:ln>
                      <a:noFill/>
                    </a:ln>
                    <a:extLst>
                      <a:ext uri="{53640926-AAD7-44D8-BBD7-CCE9431645EC}">
                        <a14:shadowObscured xmlns:a14="http://schemas.microsoft.com/office/drawing/2010/main"/>
                      </a:ext>
                    </a:extLst>
                  </pic:spPr>
                </pic:pic>
              </a:graphicData>
            </a:graphic>
          </wp:inline>
        </w:drawing>
      </w:r>
    </w:p>
    <w:p w14:paraId="71DC6A52" w14:textId="16E6F453" w:rsidR="004F07F1" w:rsidRDefault="005500A3" w:rsidP="0076132F">
      <w:pPr>
        <w:pStyle w:val="Caption"/>
        <w:jc w:val="center"/>
        <w:rPr>
          <w:lang w:val="en-GB"/>
        </w:rPr>
      </w:pPr>
      <w:r>
        <w:t xml:space="preserve">Figure </w:t>
      </w:r>
      <w:r>
        <w:fldChar w:fldCharType="begin"/>
      </w:r>
      <w:r>
        <w:instrText xml:space="preserve"> SEQ Figure \* ARABIC </w:instrText>
      </w:r>
      <w:r>
        <w:fldChar w:fldCharType="separate"/>
      </w:r>
      <w:r w:rsidR="00C920FE">
        <w:rPr>
          <w:noProof/>
        </w:rPr>
        <w:t>6</w:t>
      </w:r>
      <w:r>
        <w:fldChar w:fldCharType="end"/>
      </w:r>
      <w:r w:rsidR="004F07F1">
        <w:rPr>
          <w:lang w:val="en-GB"/>
        </w:rPr>
        <w:t>. C</w:t>
      </w:r>
      <w:r w:rsidR="0076132F">
        <w:rPr>
          <w:lang w:val="en-GB"/>
        </w:rPr>
        <w:t>oupling loss for</w:t>
      </w:r>
      <w:r w:rsidR="00530126">
        <w:rPr>
          <w:lang w:val="en-GB"/>
        </w:rPr>
        <w:t xml:space="preserve"> 4GHz factory hall</w:t>
      </w:r>
    </w:p>
    <w:p w14:paraId="0A354EDD" w14:textId="77777777" w:rsidR="004D5D5A" w:rsidRDefault="004D5D5A" w:rsidP="00D54D1E">
      <w:pPr>
        <w:rPr>
          <w:lang w:val="en-GB" w:eastAsia="ja-JP"/>
        </w:rPr>
      </w:pPr>
    </w:p>
    <w:p w14:paraId="75E9113D" w14:textId="77777777" w:rsidR="005500A3" w:rsidRDefault="004D5D5A" w:rsidP="005500A3">
      <w:pPr>
        <w:keepNext/>
        <w:jc w:val="center"/>
      </w:pPr>
      <w:r>
        <w:rPr>
          <w:noProof/>
        </w:rPr>
        <w:drawing>
          <wp:inline distT="0" distB="0" distL="0" distR="0" wp14:anchorId="44225E51" wp14:editId="4B4C0688">
            <wp:extent cx="6117336" cy="3241842"/>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Picture 2"/>
                    <pic:cNvPicPr/>
                  </pic:nvPicPr>
                  <pic:blipFill>
                    <a:blip r:embed="rId17" cstate="print">
                      <a:extLst>
                        <a:ext uri="{28A0092B-C50C-407E-A947-70E740481C1C}">
                          <a14:useLocalDpi xmlns:a14="http://schemas.microsoft.com/office/drawing/2010/main" val="0"/>
                        </a:ext>
                      </a:extLst>
                    </a:blip>
                    <a:stretch>
                      <a:fillRect/>
                    </a:stretch>
                  </pic:blipFill>
                  <pic:spPr bwMode="auto">
                    <a:xfrm>
                      <a:off x="0" y="0"/>
                      <a:ext cx="6117336" cy="3241842"/>
                    </a:xfrm>
                    <a:prstGeom prst="rect">
                      <a:avLst/>
                    </a:prstGeom>
                    <a:ln>
                      <a:noFill/>
                    </a:ln>
                    <a:extLst>
                      <a:ext uri="{53640926-AAD7-44D8-BBD7-CCE9431645EC}">
                        <a14:shadowObscured xmlns:a14="http://schemas.microsoft.com/office/drawing/2010/main"/>
                      </a:ext>
                    </a:extLst>
                  </pic:spPr>
                </pic:pic>
              </a:graphicData>
            </a:graphic>
          </wp:inline>
        </w:drawing>
      </w:r>
    </w:p>
    <w:p w14:paraId="607C1FF2" w14:textId="23AF3376" w:rsidR="004F07F1" w:rsidRDefault="005500A3" w:rsidP="00530126">
      <w:pPr>
        <w:pStyle w:val="Caption"/>
        <w:jc w:val="center"/>
        <w:rPr>
          <w:lang w:val="en-GB"/>
        </w:rPr>
      </w:pPr>
      <w:r>
        <w:t xml:space="preserve">Figure </w:t>
      </w:r>
      <w:r>
        <w:fldChar w:fldCharType="begin"/>
      </w:r>
      <w:r>
        <w:instrText xml:space="preserve"> SEQ Figure \* ARABIC </w:instrText>
      </w:r>
      <w:r>
        <w:fldChar w:fldCharType="separate"/>
      </w:r>
      <w:r w:rsidR="00C920FE">
        <w:rPr>
          <w:noProof/>
        </w:rPr>
        <w:t>7</w:t>
      </w:r>
      <w:r>
        <w:fldChar w:fldCharType="end"/>
      </w:r>
      <w:r w:rsidR="004F07F1">
        <w:rPr>
          <w:lang w:val="en-GB"/>
        </w:rPr>
        <w:t xml:space="preserve">. </w:t>
      </w:r>
      <w:r w:rsidR="00530126">
        <w:rPr>
          <w:lang w:val="en-GB"/>
        </w:rPr>
        <w:t>Geometry for 4GHz factory hall</w:t>
      </w:r>
    </w:p>
    <w:p w14:paraId="64726D0B" w14:textId="0D088085" w:rsidR="004D5D5A" w:rsidRDefault="004D5D5A" w:rsidP="00D54D1E">
      <w:pPr>
        <w:rPr>
          <w:lang w:val="en-GB" w:eastAsia="ja-JP"/>
        </w:rPr>
      </w:pPr>
    </w:p>
    <w:p w14:paraId="1A371488" w14:textId="68E87429" w:rsidR="009A7B18" w:rsidRDefault="009A7B18" w:rsidP="009A7B18">
      <w:pPr>
        <w:pStyle w:val="Heading2"/>
      </w:pPr>
      <w:r>
        <w:t>2.</w:t>
      </w:r>
      <w:r w:rsidR="004C4CE5">
        <w:t>3</w:t>
      </w:r>
      <w:r>
        <w:tab/>
        <w:t>Simulation results for 30GHz</w:t>
      </w:r>
    </w:p>
    <w:p w14:paraId="500D4207" w14:textId="7A021DF6" w:rsidR="001D332C" w:rsidRDefault="001D332C" w:rsidP="001D332C">
      <w:pPr>
        <w:rPr>
          <w:lang w:val="en-GB" w:eastAsia="ja-JP"/>
        </w:rPr>
      </w:pPr>
      <w:r>
        <w:rPr>
          <w:lang w:val="en-GB" w:eastAsia="ja-JP"/>
        </w:rPr>
        <w:t>For 30GHz carrier frequency, dynamically scheduled PDSCH is used for downlink data transmission, and UL CG configuration is used for uplink data transmission. For DL, the DCI dynamically adapts the transmission format</w:t>
      </w:r>
      <w:r w:rsidR="007142AB">
        <w:rPr>
          <w:lang w:val="en-GB" w:eastAsia="ja-JP"/>
        </w:rPr>
        <w:t>, e.g., MCS,</w:t>
      </w:r>
      <w:r>
        <w:rPr>
          <w:lang w:val="en-GB" w:eastAsia="ja-JP"/>
        </w:rPr>
        <w:t xml:space="preserve"> to channel variation. For UL CG, parameters such as MCS are provided in the activation DCI. Once activated, re-activation is not performed, i.e., no adaptation of UL CG to channel variation.</w:t>
      </w:r>
    </w:p>
    <w:p w14:paraId="5F0DB8DC" w14:textId="6C22DB30" w:rsidR="00536DF6" w:rsidRDefault="00536DF6" w:rsidP="00536DF6">
      <w:pPr>
        <w:rPr>
          <w:lang w:val="en-GB" w:eastAsia="ja-JP"/>
        </w:rPr>
      </w:pPr>
      <w:r>
        <w:rPr>
          <w:lang w:val="en-GB" w:eastAsia="ja-JP"/>
        </w:rPr>
        <w:lastRenderedPageBreak/>
        <w:t>For 30GHz evaluations, we provide CDF for downlink communication service availability</w:t>
      </w:r>
      <w:r w:rsidR="00215493">
        <w:rPr>
          <w:lang w:val="en-GB" w:eastAsia="ja-JP"/>
        </w:rPr>
        <w:t xml:space="preserve"> (CSA)</w:t>
      </w:r>
      <w:r>
        <w:rPr>
          <w:lang w:val="en-GB" w:eastAsia="ja-JP"/>
        </w:rPr>
        <w:t xml:space="preserve"> in </w:t>
      </w:r>
      <w:r w:rsidR="001B016D">
        <w:rPr>
          <w:lang w:val="en-GB" w:eastAsia="ja-JP"/>
        </w:rPr>
        <w:fldChar w:fldCharType="begin"/>
      </w:r>
      <w:r w:rsidR="001B016D">
        <w:rPr>
          <w:lang w:val="en-GB" w:eastAsia="ja-JP"/>
        </w:rPr>
        <w:instrText xml:space="preserve"> REF _Ref64758407 \h </w:instrText>
      </w:r>
      <w:r w:rsidR="001B016D">
        <w:rPr>
          <w:lang w:val="en-GB" w:eastAsia="ja-JP"/>
        </w:rPr>
      </w:r>
      <w:r w:rsidR="001B016D">
        <w:rPr>
          <w:lang w:val="en-GB" w:eastAsia="ja-JP"/>
        </w:rPr>
        <w:fldChar w:fldCharType="separate"/>
      </w:r>
      <w:r w:rsidR="00C920FE">
        <w:t xml:space="preserve">Figure </w:t>
      </w:r>
      <w:r w:rsidR="00C920FE">
        <w:rPr>
          <w:noProof/>
        </w:rPr>
        <w:t>8</w:t>
      </w:r>
      <w:r w:rsidR="001B016D">
        <w:rPr>
          <w:lang w:val="en-GB" w:eastAsia="ja-JP"/>
        </w:rPr>
        <w:fldChar w:fldCharType="end"/>
      </w:r>
      <w:r>
        <w:rPr>
          <w:lang w:val="en-GB" w:eastAsia="ja-JP"/>
        </w:rPr>
        <w:t xml:space="preserve"> and for uplink communication service availability</w:t>
      </w:r>
      <w:r w:rsidR="00215493">
        <w:rPr>
          <w:lang w:val="en-GB" w:eastAsia="ja-JP"/>
        </w:rPr>
        <w:t xml:space="preserve"> (CSA)</w:t>
      </w:r>
      <w:r>
        <w:rPr>
          <w:lang w:val="en-GB" w:eastAsia="ja-JP"/>
        </w:rPr>
        <w:t xml:space="preserve"> in</w:t>
      </w:r>
      <w:r w:rsidR="001B016D">
        <w:rPr>
          <w:lang w:val="en-GB" w:eastAsia="ja-JP"/>
        </w:rPr>
        <w:t xml:space="preserve"> </w:t>
      </w:r>
      <w:r w:rsidR="001B016D">
        <w:rPr>
          <w:lang w:val="en-GB" w:eastAsia="ja-JP"/>
        </w:rPr>
        <w:fldChar w:fldCharType="begin"/>
      </w:r>
      <w:r w:rsidR="001B016D">
        <w:rPr>
          <w:lang w:val="en-GB" w:eastAsia="ja-JP"/>
        </w:rPr>
        <w:instrText xml:space="preserve"> REF _Ref64758421 \h </w:instrText>
      </w:r>
      <w:r w:rsidR="001B016D">
        <w:rPr>
          <w:lang w:val="en-GB" w:eastAsia="ja-JP"/>
        </w:rPr>
      </w:r>
      <w:r w:rsidR="001B016D">
        <w:rPr>
          <w:lang w:val="en-GB" w:eastAsia="ja-JP"/>
        </w:rPr>
        <w:fldChar w:fldCharType="separate"/>
      </w:r>
      <w:r w:rsidR="00C920FE">
        <w:t xml:space="preserve">Figure </w:t>
      </w:r>
      <w:r w:rsidR="00C920FE">
        <w:rPr>
          <w:noProof/>
        </w:rPr>
        <w:t>9</w:t>
      </w:r>
      <w:r w:rsidR="001B016D">
        <w:rPr>
          <w:lang w:val="en-GB" w:eastAsia="ja-JP"/>
        </w:rPr>
        <w:fldChar w:fldCharType="end"/>
      </w:r>
      <w:r>
        <w:rPr>
          <w:lang w:val="en-GB" w:eastAsia="ja-JP"/>
        </w:rPr>
        <w:t xml:space="preserve"> for the two scenarios 10 UEs/SA and 20 UEs/SA. </w:t>
      </w:r>
      <w:r w:rsidR="00021FAC">
        <w:rPr>
          <w:lang w:val="en-GB" w:eastAsia="ja-JP"/>
        </w:rPr>
        <w:t xml:space="preserve"> The percentage of UEs satisfying the CSA requirement is also summarized in Table 2.</w:t>
      </w:r>
    </w:p>
    <w:p w14:paraId="19ABEB51" w14:textId="77777777" w:rsidR="008F468E" w:rsidRDefault="00C243E1" w:rsidP="008F468E">
      <w:pPr>
        <w:keepNext/>
        <w:jc w:val="center"/>
      </w:pPr>
      <w:r w:rsidRPr="00C243E1">
        <w:rPr>
          <w:noProof/>
          <w:lang w:val="en-GB" w:eastAsia="ja-JP"/>
        </w:rPr>
        <w:drawing>
          <wp:inline distT="0" distB="0" distL="0" distR="0" wp14:anchorId="6DAB5B09" wp14:editId="79C5C5BA">
            <wp:extent cx="4990491" cy="2609850"/>
            <wp:effectExtent l="0" t="0" r="635"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8"/>
                    <a:stretch>
                      <a:fillRect/>
                    </a:stretch>
                  </pic:blipFill>
                  <pic:spPr>
                    <a:xfrm>
                      <a:off x="0" y="0"/>
                      <a:ext cx="4994725" cy="2612064"/>
                    </a:xfrm>
                    <a:prstGeom prst="rect">
                      <a:avLst/>
                    </a:prstGeom>
                  </pic:spPr>
                </pic:pic>
              </a:graphicData>
            </a:graphic>
          </wp:inline>
        </w:drawing>
      </w:r>
    </w:p>
    <w:p w14:paraId="3D484B2E" w14:textId="70B84BFE" w:rsidR="00CE5C79" w:rsidRDefault="008F468E" w:rsidP="008F468E">
      <w:pPr>
        <w:pStyle w:val="Caption"/>
        <w:jc w:val="center"/>
        <w:rPr>
          <w:lang w:val="en-GB"/>
        </w:rPr>
      </w:pPr>
      <w:bookmarkStart w:id="20" w:name="_Ref64758407"/>
      <w:r>
        <w:t xml:space="preserve">Figure </w:t>
      </w:r>
      <w:r>
        <w:fldChar w:fldCharType="begin"/>
      </w:r>
      <w:r>
        <w:instrText xml:space="preserve"> SEQ Figure \* ARABIC </w:instrText>
      </w:r>
      <w:r>
        <w:fldChar w:fldCharType="separate"/>
      </w:r>
      <w:r w:rsidR="00C920FE">
        <w:rPr>
          <w:noProof/>
        </w:rPr>
        <w:t>8</w:t>
      </w:r>
      <w:r>
        <w:fldChar w:fldCharType="end"/>
      </w:r>
      <w:bookmarkEnd w:id="20"/>
      <w:r>
        <w:t xml:space="preserve">. </w:t>
      </w:r>
      <w:r w:rsidR="00250322">
        <w:rPr>
          <w:lang w:val="en-GB"/>
        </w:rPr>
        <w:t>CDF of downlink communication service availability for all UEs in factory hall.</w:t>
      </w:r>
    </w:p>
    <w:p w14:paraId="101930ED" w14:textId="3176AB79" w:rsidR="00250322" w:rsidRDefault="00250322" w:rsidP="00250322">
      <w:pPr>
        <w:rPr>
          <w:lang w:val="en-GB" w:eastAsia="en-GB"/>
        </w:rPr>
      </w:pPr>
    </w:p>
    <w:p w14:paraId="4FB95586" w14:textId="77777777" w:rsidR="008F3237" w:rsidRDefault="008F3237" w:rsidP="008F3237">
      <w:pPr>
        <w:keepNext/>
        <w:jc w:val="center"/>
      </w:pPr>
      <w:r w:rsidRPr="008F3237">
        <w:rPr>
          <w:noProof/>
          <w:lang w:val="en-GB" w:eastAsia="en-GB"/>
        </w:rPr>
        <w:drawing>
          <wp:inline distT="0" distB="0" distL="0" distR="0" wp14:anchorId="2F331B42" wp14:editId="7C25FFFE">
            <wp:extent cx="4989600" cy="2697803"/>
            <wp:effectExtent l="0" t="0" r="1905" b="762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9"/>
                    <a:stretch>
                      <a:fillRect/>
                    </a:stretch>
                  </pic:blipFill>
                  <pic:spPr>
                    <a:xfrm>
                      <a:off x="0" y="0"/>
                      <a:ext cx="4989600" cy="2697803"/>
                    </a:xfrm>
                    <a:prstGeom prst="rect">
                      <a:avLst/>
                    </a:prstGeom>
                  </pic:spPr>
                </pic:pic>
              </a:graphicData>
            </a:graphic>
          </wp:inline>
        </w:drawing>
      </w:r>
    </w:p>
    <w:p w14:paraId="309CFD5A" w14:textId="335EA8E4" w:rsidR="00250322" w:rsidRDefault="008F3237" w:rsidP="008F3237">
      <w:pPr>
        <w:pStyle w:val="Caption"/>
        <w:jc w:val="center"/>
        <w:rPr>
          <w:lang w:val="en-GB"/>
        </w:rPr>
      </w:pPr>
      <w:bookmarkStart w:id="21" w:name="_Ref64758421"/>
      <w:r>
        <w:t xml:space="preserve">Figure </w:t>
      </w:r>
      <w:r>
        <w:fldChar w:fldCharType="begin"/>
      </w:r>
      <w:r>
        <w:instrText xml:space="preserve"> SEQ Figure \* ARABIC </w:instrText>
      </w:r>
      <w:r>
        <w:fldChar w:fldCharType="separate"/>
      </w:r>
      <w:r w:rsidR="00C920FE">
        <w:rPr>
          <w:noProof/>
        </w:rPr>
        <w:t>9</w:t>
      </w:r>
      <w:r>
        <w:fldChar w:fldCharType="end"/>
      </w:r>
      <w:bookmarkEnd w:id="21"/>
      <w:r>
        <w:t>. CDF of uplink communication service availability for all UEs in factory hall.</w:t>
      </w:r>
    </w:p>
    <w:p w14:paraId="2E12A404" w14:textId="487DB237" w:rsidR="00250322" w:rsidRDefault="00250322" w:rsidP="00250322">
      <w:pPr>
        <w:rPr>
          <w:lang w:val="en-GB" w:eastAsia="en-GB"/>
        </w:rPr>
      </w:pPr>
    </w:p>
    <w:p w14:paraId="4B194A90" w14:textId="5F4C1E1B" w:rsidR="00E9689E" w:rsidRDefault="004F6CD0" w:rsidP="00E9689E">
      <w:pPr>
        <w:rPr>
          <w:lang w:val="en-GB" w:eastAsia="ja-JP"/>
        </w:rPr>
      </w:pPr>
      <w:r>
        <w:rPr>
          <w:lang w:val="en-GB" w:eastAsia="ja-JP"/>
        </w:rPr>
        <w:fldChar w:fldCharType="begin"/>
      </w:r>
      <w:r>
        <w:rPr>
          <w:lang w:val="en-GB" w:eastAsia="ja-JP"/>
        </w:rPr>
        <w:instrText xml:space="preserve"> REF _Ref64758407 \h </w:instrText>
      </w:r>
      <w:r>
        <w:rPr>
          <w:lang w:val="en-GB" w:eastAsia="ja-JP"/>
        </w:rPr>
      </w:r>
      <w:r>
        <w:rPr>
          <w:lang w:val="en-GB" w:eastAsia="ja-JP"/>
        </w:rPr>
        <w:fldChar w:fldCharType="separate"/>
      </w:r>
      <w:r w:rsidR="00C920FE">
        <w:t xml:space="preserve">Figure </w:t>
      </w:r>
      <w:r w:rsidR="00C920FE">
        <w:rPr>
          <w:noProof/>
        </w:rPr>
        <w:t>8</w:t>
      </w:r>
      <w:r>
        <w:rPr>
          <w:lang w:val="en-GB" w:eastAsia="ja-JP"/>
        </w:rPr>
        <w:fldChar w:fldCharType="end"/>
      </w:r>
      <w:r>
        <w:rPr>
          <w:lang w:val="en-GB" w:eastAsia="ja-JP"/>
        </w:rPr>
        <w:t xml:space="preserve"> shows that for the case of 10 UE/SA</w:t>
      </w:r>
      <w:r w:rsidR="00104231">
        <w:rPr>
          <w:lang w:val="en-GB" w:eastAsia="ja-JP"/>
        </w:rPr>
        <w:t>,</w:t>
      </w:r>
      <w:r w:rsidR="003779C7">
        <w:rPr>
          <w:lang w:val="en-GB" w:eastAsia="ja-JP"/>
        </w:rPr>
        <w:t xml:space="preserve"> 94.17%</w:t>
      </w:r>
      <w:r w:rsidR="00104231">
        <w:rPr>
          <w:lang w:val="en-GB" w:eastAsia="ja-JP"/>
        </w:rPr>
        <w:t xml:space="preserve"> </w:t>
      </w:r>
      <w:r w:rsidR="003779C7">
        <w:rPr>
          <w:lang w:val="en-GB" w:eastAsia="ja-JP"/>
        </w:rPr>
        <w:t>has</w:t>
      </w:r>
      <w:r w:rsidR="00104231">
        <w:rPr>
          <w:lang w:val="en-GB" w:eastAsia="ja-JP"/>
        </w:rPr>
        <w:t xml:space="preserve"> downlink communication service availability</w:t>
      </w:r>
      <w:r>
        <w:rPr>
          <w:lang w:val="en-GB" w:eastAsia="ja-JP"/>
        </w:rPr>
        <w:t xml:space="preserve"> higher</w:t>
      </w:r>
      <w:r w:rsidR="003779C7">
        <w:rPr>
          <w:lang w:val="en-GB" w:eastAsia="ja-JP"/>
        </w:rPr>
        <w:t xml:space="preserve"> or equal</w:t>
      </w:r>
      <w:r>
        <w:rPr>
          <w:lang w:val="en-GB" w:eastAsia="ja-JP"/>
        </w:rPr>
        <w:t xml:space="preserve"> than 99.9999%. For the 20 UE/SA case,</w:t>
      </w:r>
      <w:r w:rsidR="003779C7">
        <w:rPr>
          <w:lang w:val="en-GB" w:eastAsia="ja-JP"/>
        </w:rPr>
        <w:t xml:space="preserve"> </w:t>
      </w:r>
      <w:r w:rsidR="000F6A59">
        <w:rPr>
          <w:lang w:val="en-GB" w:eastAsia="ja-JP"/>
        </w:rPr>
        <w:t>83.7</w:t>
      </w:r>
      <w:r w:rsidR="001B5183">
        <w:rPr>
          <w:lang w:val="en-GB" w:eastAsia="ja-JP"/>
        </w:rPr>
        <w:t>%</w:t>
      </w:r>
      <w:r w:rsidR="003779C7">
        <w:rPr>
          <w:lang w:val="en-GB" w:eastAsia="ja-JP"/>
        </w:rPr>
        <w:t xml:space="preserve"> has downlink communication service availability higher or equal than 99.9999%</w:t>
      </w:r>
      <w:r>
        <w:rPr>
          <w:lang w:val="en-GB" w:eastAsia="ja-JP"/>
        </w:rPr>
        <w:t xml:space="preserve">. This aligns with the tabulated values for CSA we have provided in </w:t>
      </w:r>
      <w:r w:rsidR="007235E8">
        <w:rPr>
          <w:lang w:val="en-GB" w:eastAsia="ja-JP"/>
        </w:rPr>
        <w:t xml:space="preserve">Table 2 (also in </w:t>
      </w:r>
      <w:r>
        <w:rPr>
          <w:lang w:val="en-GB" w:eastAsia="ja-JP"/>
        </w:rPr>
        <w:t xml:space="preserve">the </w:t>
      </w:r>
      <w:r w:rsidR="00501FDA">
        <w:rPr>
          <w:lang w:val="en-GB" w:eastAsia="ja-JP"/>
        </w:rPr>
        <w:t>enclosed</w:t>
      </w:r>
      <w:r>
        <w:rPr>
          <w:lang w:val="en-GB" w:eastAsia="ja-JP"/>
        </w:rPr>
        <w:t xml:space="preserve"> excel sheet</w:t>
      </w:r>
      <w:r w:rsidR="007235E8">
        <w:rPr>
          <w:lang w:val="en-GB" w:eastAsia="ja-JP"/>
        </w:rPr>
        <w:t>).</w:t>
      </w:r>
    </w:p>
    <w:p w14:paraId="40C966F6" w14:textId="64459789" w:rsidR="00AC4CA4" w:rsidRPr="00C91FD9" w:rsidRDefault="004F6CD0" w:rsidP="00C91FD9">
      <w:pPr>
        <w:pStyle w:val="Observation"/>
        <w:rPr>
          <w:lang w:val="en-GB"/>
        </w:rPr>
      </w:pPr>
      <w:bookmarkStart w:id="22" w:name="_Toc65767728"/>
      <w:r>
        <w:rPr>
          <w:lang w:val="en-GB"/>
        </w:rPr>
        <w:t xml:space="preserve">For </w:t>
      </w:r>
      <w:r w:rsidR="00663540">
        <w:rPr>
          <w:lang w:val="en-GB"/>
        </w:rPr>
        <w:t xml:space="preserve">30 </w:t>
      </w:r>
      <w:r>
        <w:rPr>
          <w:lang w:val="en-GB"/>
        </w:rPr>
        <w:t xml:space="preserve">GHz scenario, </w:t>
      </w:r>
      <w:r w:rsidR="00C91FD9">
        <w:rPr>
          <w:lang w:val="en-GB"/>
        </w:rPr>
        <w:t>higher than 99.9999% downlink CSA is achieved by 94.17% UEs for 10 UEs/SA case, and 83.7% for 20 UEs/SA case.</w:t>
      </w:r>
      <w:bookmarkEnd w:id="22"/>
    </w:p>
    <w:p w14:paraId="76FF5A38" w14:textId="77777777" w:rsidR="00215493" w:rsidRDefault="00215493" w:rsidP="00AC4CA4">
      <w:pPr>
        <w:rPr>
          <w:lang w:val="en-GB" w:eastAsia="ja-JP"/>
        </w:rPr>
      </w:pPr>
    </w:p>
    <w:p w14:paraId="5FD5DCA1" w14:textId="103FB494" w:rsidR="00307C85" w:rsidRDefault="00307C85" w:rsidP="00AC4CA4">
      <w:pPr>
        <w:rPr>
          <w:lang w:val="en-GB" w:eastAsia="ja-JP"/>
        </w:rPr>
      </w:pPr>
      <w:r>
        <w:rPr>
          <w:lang w:val="en-GB" w:eastAsia="ja-JP"/>
        </w:rPr>
        <w:fldChar w:fldCharType="begin"/>
      </w:r>
      <w:r>
        <w:rPr>
          <w:lang w:val="en-GB" w:eastAsia="ja-JP"/>
        </w:rPr>
        <w:instrText xml:space="preserve"> REF _Ref64758421 \h </w:instrText>
      </w:r>
      <w:r>
        <w:rPr>
          <w:lang w:val="en-GB" w:eastAsia="ja-JP"/>
        </w:rPr>
      </w:r>
      <w:r>
        <w:rPr>
          <w:lang w:val="en-GB" w:eastAsia="ja-JP"/>
        </w:rPr>
        <w:fldChar w:fldCharType="separate"/>
      </w:r>
      <w:r w:rsidR="00C920FE">
        <w:t xml:space="preserve">Figure </w:t>
      </w:r>
      <w:r w:rsidR="00C920FE">
        <w:rPr>
          <w:noProof/>
        </w:rPr>
        <w:t>9</w:t>
      </w:r>
      <w:r>
        <w:rPr>
          <w:lang w:val="en-GB" w:eastAsia="ja-JP"/>
        </w:rPr>
        <w:fldChar w:fldCharType="end"/>
      </w:r>
      <w:r>
        <w:rPr>
          <w:lang w:val="en-GB" w:eastAsia="ja-JP"/>
        </w:rPr>
        <w:t xml:space="preserve"> shows that for the case of 10 UE/SA, 98.56% has uplink communication service availability higher or equal than 99.9999%. For the 20 UE/SA case, 90.48% has uplink communication service availability </w:t>
      </w:r>
      <w:r>
        <w:rPr>
          <w:lang w:val="en-GB" w:eastAsia="ja-JP"/>
        </w:rPr>
        <w:lastRenderedPageBreak/>
        <w:t xml:space="preserve">higher or equal than 99.9999%. This aligns with the tabulated values for CSA we have provided in </w:t>
      </w:r>
      <w:r w:rsidR="004569E6">
        <w:rPr>
          <w:lang w:val="en-GB" w:eastAsia="ja-JP"/>
        </w:rPr>
        <w:t xml:space="preserve">Table 2 (also in </w:t>
      </w:r>
      <w:r>
        <w:rPr>
          <w:lang w:val="en-GB" w:eastAsia="ja-JP"/>
        </w:rPr>
        <w:t>the enclosed excel sheet</w:t>
      </w:r>
      <w:r w:rsidR="004569E6">
        <w:rPr>
          <w:lang w:val="en-GB" w:eastAsia="ja-JP"/>
        </w:rPr>
        <w:t>).</w:t>
      </w:r>
    </w:p>
    <w:p w14:paraId="7E4D00FE" w14:textId="434A2A5D" w:rsidR="00C91FD9" w:rsidRPr="00C91FD9" w:rsidRDefault="00C91FD9" w:rsidP="00C91FD9">
      <w:pPr>
        <w:pStyle w:val="Observation"/>
        <w:rPr>
          <w:lang w:val="en-GB"/>
        </w:rPr>
      </w:pPr>
      <w:bookmarkStart w:id="23" w:name="_Toc65767729"/>
      <w:r>
        <w:rPr>
          <w:lang w:val="en-GB"/>
        </w:rPr>
        <w:t>For 30 GHz scenario, higher than 99.9999% uplink CSA is achieved by 98.56% UEs for 10 UEs/SA case, and 90.48% for 20 UEs/SA case.</w:t>
      </w:r>
      <w:bookmarkEnd w:id="23"/>
    </w:p>
    <w:p w14:paraId="042AE609" w14:textId="00A3A63D" w:rsidR="00AC4CA4" w:rsidRDefault="00AC4CA4" w:rsidP="00AC4CA4">
      <w:pPr>
        <w:rPr>
          <w:lang w:val="en-GB" w:eastAsia="en-GB"/>
        </w:rPr>
      </w:pPr>
    </w:p>
    <w:p w14:paraId="5A604307" w14:textId="77777777" w:rsidR="00021FAC" w:rsidRDefault="00021FAC" w:rsidP="00021FAC">
      <w:pPr>
        <w:pStyle w:val="Caption"/>
        <w:rPr>
          <w:lang w:val="en-GB" w:eastAsia="ja-JP"/>
        </w:rPr>
      </w:pPr>
      <w:r>
        <w:t xml:space="preserve">Table </w:t>
      </w:r>
      <w:r>
        <w:fldChar w:fldCharType="begin"/>
      </w:r>
      <w:r>
        <w:instrText xml:space="preserve"> SEQ Table \* ARABIC </w:instrText>
      </w:r>
      <w:r>
        <w:fldChar w:fldCharType="separate"/>
      </w:r>
      <w:r>
        <w:rPr>
          <w:noProof/>
        </w:rPr>
        <w:t>2</w:t>
      </w:r>
      <w:r>
        <w:fldChar w:fldCharType="end"/>
      </w:r>
      <w:r>
        <w:t>. Percentage of UE that satisfies the requirement of CSA&gt;=</w:t>
      </w:r>
      <w:r w:rsidRPr="001323B6">
        <w:t>99.9999%</w:t>
      </w:r>
      <w:r>
        <w:t xml:space="preserve"> with packet delay &lt;1ms. 30 GHz (FR2) scenario.</w:t>
      </w:r>
    </w:p>
    <w:tbl>
      <w:tblPr>
        <w:tblStyle w:val="TableGrid"/>
        <w:tblW w:w="0" w:type="auto"/>
        <w:jc w:val="center"/>
        <w:tblLook w:val="04A0" w:firstRow="1" w:lastRow="0" w:firstColumn="1" w:lastColumn="0" w:noHBand="0" w:noVBand="1"/>
      </w:tblPr>
      <w:tblGrid>
        <w:gridCol w:w="3209"/>
        <w:gridCol w:w="3210"/>
        <w:gridCol w:w="3210"/>
      </w:tblGrid>
      <w:tr w:rsidR="00021FAC" w14:paraId="49DC1ED3" w14:textId="77777777" w:rsidTr="00D532E4">
        <w:trPr>
          <w:jc w:val="center"/>
        </w:trPr>
        <w:tc>
          <w:tcPr>
            <w:tcW w:w="3209" w:type="dxa"/>
          </w:tcPr>
          <w:p w14:paraId="39F8448A" w14:textId="77777777" w:rsidR="00021FAC" w:rsidRDefault="00021FAC" w:rsidP="00D532E4">
            <w:pPr>
              <w:jc w:val="center"/>
              <w:rPr>
                <w:lang w:val="en-GB" w:eastAsia="ja-JP"/>
              </w:rPr>
            </w:pPr>
            <w:r>
              <w:rPr>
                <w:lang w:val="en-GB" w:eastAsia="ja-JP"/>
              </w:rPr>
              <w:t>Number of UE per service area (UE/SA)</w:t>
            </w:r>
          </w:p>
        </w:tc>
        <w:tc>
          <w:tcPr>
            <w:tcW w:w="3210" w:type="dxa"/>
          </w:tcPr>
          <w:p w14:paraId="046A2DF7" w14:textId="77777777" w:rsidR="00021FAC" w:rsidRDefault="00021FAC" w:rsidP="00D532E4">
            <w:pPr>
              <w:jc w:val="center"/>
              <w:rPr>
                <w:lang w:val="en-GB" w:eastAsia="ja-JP"/>
              </w:rPr>
            </w:pPr>
            <w:r w:rsidRPr="00CF438C">
              <w:rPr>
                <w:lang w:val="en-GB" w:eastAsia="ja-JP"/>
              </w:rPr>
              <w:t>Uplink</w:t>
            </w:r>
          </w:p>
        </w:tc>
        <w:tc>
          <w:tcPr>
            <w:tcW w:w="3210" w:type="dxa"/>
          </w:tcPr>
          <w:p w14:paraId="7872094F" w14:textId="77777777" w:rsidR="00021FAC" w:rsidRDefault="00021FAC" w:rsidP="00D532E4">
            <w:pPr>
              <w:jc w:val="center"/>
              <w:rPr>
                <w:lang w:val="en-GB" w:eastAsia="ja-JP"/>
              </w:rPr>
            </w:pPr>
            <w:r w:rsidRPr="00CF438C">
              <w:rPr>
                <w:lang w:val="en-GB" w:eastAsia="ja-JP"/>
              </w:rPr>
              <w:t>Downlink</w:t>
            </w:r>
          </w:p>
        </w:tc>
      </w:tr>
      <w:tr w:rsidR="00021FAC" w14:paraId="1DBA7729" w14:textId="77777777" w:rsidTr="00D532E4">
        <w:trPr>
          <w:jc w:val="center"/>
        </w:trPr>
        <w:tc>
          <w:tcPr>
            <w:tcW w:w="3209" w:type="dxa"/>
          </w:tcPr>
          <w:p w14:paraId="1C9759B3" w14:textId="77777777" w:rsidR="00021FAC" w:rsidRDefault="00021FAC" w:rsidP="00D532E4">
            <w:pPr>
              <w:jc w:val="center"/>
              <w:rPr>
                <w:lang w:val="en-GB" w:eastAsia="ja-JP"/>
              </w:rPr>
            </w:pPr>
            <w:r>
              <w:rPr>
                <w:lang w:val="en-GB" w:eastAsia="ja-JP"/>
              </w:rPr>
              <w:t>10</w:t>
            </w:r>
          </w:p>
        </w:tc>
        <w:tc>
          <w:tcPr>
            <w:tcW w:w="3210" w:type="dxa"/>
          </w:tcPr>
          <w:p w14:paraId="7558E1B8" w14:textId="77777777" w:rsidR="00021FAC" w:rsidRDefault="00021FAC" w:rsidP="00D532E4">
            <w:pPr>
              <w:jc w:val="center"/>
              <w:rPr>
                <w:lang w:val="en-GB" w:eastAsia="ja-JP"/>
              </w:rPr>
            </w:pPr>
            <w:r w:rsidRPr="009C22BE">
              <w:rPr>
                <w:lang w:val="en-GB" w:eastAsia="ja-JP"/>
              </w:rPr>
              <w:t>98.56%</w:t>
            </w:r>
          </w:p>
        </w:tc>
        <w:tc>
          <w:tcPr>
            <w:tcW w:w="3210" w:type="dxa"/>
          </w:tcPr>
          <w:p w14:paraId="6DD84ACC" w14:textId="77777777" w:rsidR="00021FAC" w:rsidRDefault="00021FAC" w:rsidP="00D532E4">
            <w:pPr>
              <w:jc w:val="center"/>
              <w:rPr>
                <w:lang w:val="en-GB" w:eastAsia="ja-JP"/>
              </w:rPr>
            </w:pPr>
            <w:r w:rsidRPr="009C22BE">
              <w:rPr>
                <w:lang w:val="en-GB" w:eastAsia="ja-JP"/>
              </w:rPr>
              <w:t>94.17%</w:t>
            </w:r>
          </w:p>
        </w:tc>
      </w:tr>
      <w:tr w:rsidR="00021FAC" w14:paraId="1B85BC3D" w14:textId="77777777" w:rsidTr="00D532E4">
        <w:trPr>
          <w:jc w:val="center"/>
        </w:trPr>
        <w:tc>
          <w:tcPr>
            <w:tcW w:w="3209" w:type="dxa"/>
          </w:tcPr>
          <w:p w14:paraId="157A2DE6" w14:textId="77777777" w:rsidR="00021FAC" w:rsidRDefault="00021FAC" w:rsidP="00D532E4">
            <w:pPr>
              <w:jc w:val="center"/>
              <w:rPr>
                <w:lang w:val="en-GB" w:eastAsia="ja-JP"/>
              </w:rPr>
            </w:pPr>
            <w:r>
              <w:rPr>
                <w:lang w:val="en-GB" w:eastAsia="ja-JP"/>
              </w:rPr>
              <w:t>20</w:t>
            </w:r>
          </w:p>
        </w:tc>
        <w:tc>
          <w:tcPr>
            <w:tcW w:w="3210" w:type="dxa"/>
          </w:tcPr>
          <w:p w14:paraId="0B3F8768" w14:textId="77777777" w:rsidR="00021FAC" w:rsidRDefault="00021FAC" w:rsidP="00D532E4">
            <w:pPr>
              <w:jc w:val="center"/>
              <w:rPr>
                <w:lang w:val="en-GB" w:eastAsia="ja-JP"/>
              </w:rPr>
            </w:pPr>
            <w:r w:rsidRPr="009C22BE">
              <w:rPr>
                <w:lang w:val="en-GB" w:eastAsia="ja-JP"/>
              </w:rPr>
              <w:t>90.48%</w:t>
            </w:r>
          </w:p>
        </w:tc>
        <w:tc>
          <w:tcPr>
            <w:tcW w:w="3210" w:type="dxa"/>
          </w:tcPr>
          <w:p w14:paraId="1F3A52C3" w14:textId="77777777" w:rsidR="00021FAC" w:rsidRDefault="00021FAC" w:rsidP="00D532E4">
            <w:pPr>
              <w:jc w:val="center"/>
              <w:rPr>
                <w:lang w:val="en-GB" w:eastAsia="ja-JP"/>
              </w:rPr>
            </w:pPr>
            <w:r w:rsidRPr="009C22BE">
              <w:rPr>
                <w:lang w:val="en-GB" w:eastAsia="ja-JP"/>
              </w:rPr>
              <w:t>83.17%</w:t>
            </w:r>
          </w:p>
        </w:tc>
      </w:tr>
    </w:tbl>
    <w:p w14:paraId="749328E1" w14:textId="77777777" w:rsidR="00021FAC" w:rsidRDefault="00021FAC" w:rsidP="00021FAC">
      <w:pPr>
        <w:rPr>
          <w:lang w:val="en-GB" w:eastAsia="ja-JP"/>
        </w:rPr>
      </w:pPr>
    </w:p>
    <w:p w14:paraId="212D1A8C" w14:textId="77777777" w:rsidR="00021FAC" w:rsidRPr="00250322" w:rsidRDefault="00021FAC" w:rsidP="00AC4CA4">
      <w:pPr>
        <w:rPr>
          <w:lang w:val="en-GB" w:eastAsia="en-GB"/>
        </w:rPr>
      </w:pPr>
    </w:p>
    <w:p w14:paraId="192AB921" w14:textId="5389A3D8" w:rsidR="004F6CD0" w:rsidRPr="00250322" w:rsidRDefault="00021FAC" w:rsidP="00250322">
      <w:pPr>
        <w:rPr>
          <w:lang w:val="en-GB" w:eastAsia="en-GB"/>
        </w:rPr>
      </w:pPr>
      <w:r>
        <w:rPr>
          <w:lang w:val="en-GB" w:eastAsia="ja-JP"/>
        </w:rPr>
        <w:fldChar w:fldCharType="begin"/>
      </w:r>
      <w:r>
        <w:rPr>
          <w:lang w:val="en-GB" w:eastAsia="ja-JP"/>
        </w:rPr>
        <w:instrText xml:space="preserve"> REF _Ref64761334 \h </w:instrText>
      </w:r>
      <w:r>
        <w:rPr>
          <w:lang w:val="en-GB" w:eastAsia="ja-JP"/>
        </w:rPr>
      </w:r>
      <w:r>
        <w:rPr>
          <w:lang w:val="en-GB" w:eastAsia="ja-JP"/>
        </w:rPr>
        <w:fldChar w:fldCharType="separate"/>
      </w:r>
      <w:r>
        <w:t xml:space="preserve">Figure </w:t>
      </w:r>
      <w:r>
        <w:rPr>
          <w:noProof/>
        </w:rPr>
        <w:t>10</w:t>
      </w:r>
      <w:r>
        <w:rPr>
          <w:lang w:val="en-GB" w:eastAsia="ja-JP"/>
        </w:rPr>
        <w:fldChar w:fldCharType="end"/>
      </w:r>
      <w:r>
        <w:rPr>
          <w:lang w:val="en-GB" w:eastAsia="ja-JP"/>
        </w:rPr>
        <w:t xml:space="preserve"> shows the CDF of packet delay for received packets, combined for uplink and downlink.</w:t>
      </w:r>
    </w:p>
    <w:p w14:paraId="6EFAECFA" w14:textId="4FA2EE91" w:rsidR="00F63EA8" w:rsidRDefault="00C72BA8" w:rsidP="00F63EA8">
      <w:pPr>
        <w:keepNext/>
        <w:jc w:val="center"/>
      </w:pPr>
      <w:r w:rsidRPr="00C72BA8">
        <w:rPr>
          <w:noProof/>
        </w:rPr>
        <w:drawing>
          <wp:inline distT="0" distB="0" distL="0" distR="0" wp14:anchorId="38A702DF" wp14:editId="7C0B9B91">
            <wp:extent cx="4924800" cy="2706229"/>
            <wp:effectExtent l="0" t="0" r="0" b="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20"/>
                    <a:stretch>
                      <a:fillRect/>
                    </a:stretch>
                  </pic:blipFill>
                  <pic:spPr>
                    <a:xfrm>
                      <a:off x="0" y="0"/>
                      <a:ext cx="4924800" cy="2706229"/>
                    </a:xfrm>
                    <a:prstGeom prst="rect">
                      <a:avLst/>
                    </a:prstGeom>
                  </pic:spPr>
                </pic:pic>
              </a:graphicData>
            </a:graphic>
          </wp:inline>
        </w:drawing>
      </w:r>
    </w:p>
    <w:p w14:paraId="6B414DE8" w14:textId="316CFABC" w:rsidR="00EF520B" w:rsidRDefault="00F63EA8" w:rsidP="00F63EA8">
      <w:pPr>
        <w:pStyle w:val="Caption"/>
        <w:jc w:val="center"/>
        <w:rPr>
          <w:lang w:val="en-GB"/>
        </w:rPr>
      </w:pPr>
      <w:bookmarkStart w:id="24" w:name="_Ref64761334"/>
      <w:r>
        <w:t xml:space="preserve">Figure </w:t>
      </w:r>
      <w:r>
        <w:fldChar w:fldCharType="begin"/>
      </w:r>
      <w:r>
        <w:instrText xml:space="preserve"> SEQ Figure \* ARABIC </w:instrText>
      </w:r>
      <w:r>
        <w:fldChar w:fldCharType="separate"/>
      </w:r>
      <w:r w:rsidR="00C920FE">
        <w:rPr>
          <w:noProof/>
        </w:rPr>
        <w:t>10</w:t>
      </w:r>
      <w:r>
        <w:fldChar w:fldCharType="end"/>
      </w:r>
      <w:bookmarkEnd w:id="24"/>
      <w:r>
        <w:t>.</w:t>
      </w:r>
      <w:r w:rsidR="006D3278">
        <w:t xml:space="preserve"> </w:t>
      </w:r>
      <w:r w:rsidR="006D3278">
        <w:rPr>
          <w:lang w:val="en-GB"/>
        </w:rPr>
        <w:t xml:space="preserve">CDF </w:t>
      </w:r>
      <w:r w:rsidR="006D3278" w:rsidRPr="00FA3760">
        <w:rPr>
          <w:lang w:val="en-GB"/>
        </w:rPr>
        <w:t xml:space="preserve">of </w:t>
      </w:r>
      <w:r w:rsidR="006D3278">
        <w:rPr>
          <w:lang w:val="en-GB"/>
        </w:rPr>
        <w:t>delay</w:t>
      </w:r>
      <w:r w:rsidR="006D3278" w:rsidRPr="00FA3760">
        <w:rPr>
          <w:lang w:val="en-GB"/>
        </w:rPr>
        <w:t xml:space="preserve"> distribution of all UEs in factory hall</w:t>
      </w:r>
      <w:r w:rsidR="006D3278">
        <w:rPr>
          <w:lang w:val="en-GB"/>
        </w:rPr>
        <w:t xml:space="preserve"> (DL and UL).</w:t>
      </w:r>
    </w:p>
    <w:p w14:paraId="1DDF8F07" w14:textId="247EBB30" w:rsidR="00F80691" w:rsidRDefault="00F80691" w:rsidP="00F80691">
      <w:pPr>
        <w:rPr>
          <w:lang w:val="en-GB" w:eastAsia="en-GB"/>
        </w:rPr>
      </w:pPr>
    </w:p>
    <w:p w14:paraId="2CDFEA65" w14:textId="58754D0B" w:rsidR="00F80691" w:rsidRDefault="00F80691">
      <w:pPr>
        <w:spacing w:after="0" w:line="240" w:lineRule="auto"/>
        <w:rPr>
          <w:lang w:val="en-GB" w:eastAsia="en-GB"/>
        </w:rPr>
      </w:pPr>
      <w:r>
        <w:rPr>
          <w:lang w:val="en-GB" w:eastAsia="en-GB"/>
        </w:rPr>
        <w:br w:type="page"/>
      </w:r>
    </w:p>
    <w:p w14:paraId="271981D4" w14:textId="77777777" w:rsidR="00F80691" w:rsidRDefault="00F80691" w:rsidP="00F80691">
      <w:pPr>
        <w:rPr>
          <w:lang w:val="en-GB" w:eastAsia="en-GB"/>
        </w:rPr>
      </w:pPr>
    </w:p>
    <w:p w14:paraId="44D5B53A" w14:textId="42F38CAF" w:rsidR="0068336E" w:rsidRDefault="0068336E" w:rsidP="0068336E">
      <w:pPr>
        <w:rPr>
          <w:lang w:val="en-GB" w:eastAsia="ja-JP"/>
        </w:rPr>
      </w:pPr>
      <w:r>
        <w:rPr>
          <w:lang w:val="en-GB" w:eastAsia="ja-JP"/>
        </w:rPr>
        <w:t xml:space="preserve">CDFs of observed packet error rates can be seen from </w:t>
      </w:r>
      <w:r w:rsidR="00F80691">
        <w:rPr>
          <w:lang w:val="en-GB" w:eastAsia="ja-JP"/>
        </w:rPr>
        <w:fldChar w:fldCharType="begin"/>
      </w:r>
      <w:r w:rsidR="00F80691">
        <w:rPr>
          <w:lang w:val="en-GB" w:eastAsia="ja-JP"/>
        </w:rPr>
        <w:instrText xml:space="preserve"> REF _Ref64759991 \h </w:instrText>
      </w:r>
      <w:r w:rsidR="00F80691">
        <w:rPr>
          <w:lang w:val="en-GB" w:eastAsia="ja-JP"/>
        </w:rPr>
      </w:r>
      <w:r w:rsidR="00F80691">
        <w:rPr>
          <w:lang w:val="en-GB" w:eastAsia="ja-JP"/>
        </w:rPr>
        <w:fldChar w:fldCharType="separate"/>
      </w:r>
      <w:r w:rsidR="00C920FE">
        <w:t xml:space="preserve">Figure </w:t>
      </w:r>
      <w:r w:rsidR="00C920FE">
        <w:rPr>
          <w:noProof/>
        </w:rPr>
        <w:t>11</w:t>
      </w:r>
      <w:r w:rsidR="00F80691">
        <w:rPr>
          <w:lang w:val="en-GB" w:eastAsia="ja-JP"/>
        </w:rPr>
        <w:fldChar w:fldCharType="end"/>
      </w:r>
      <w:r w:rsidR="00F80691">
        <w:rPr>
          <w:lang w:val="en-GB" w:eastAsia="ja-JP"/>
        </w:rPr>
        <w:t xml:space="preserve"> </w:t>
      </w:r>
      <w:r>
        <w:rPr>
          <w:lang w:val="en-GB" w:eastAsia="ja-JP"/>
        </w:rPr>
        <w:t xml:space="preserve">and </w:t>
      </w:r>
      <w:r w:rsidR="00122513">
        <w:rPr>
          <w:lang w:val="en-GB" w:eastAsia="ja-JP"/>
        </w:rPr>
        <w:fldChar w:fldCharType="begin"/>
      </w:r>
      <w:r w:rsidR="00122513">
        <w:rPr>
          <w:lang w:val="en-GB" w:eastAsia="ja-JP"/>
        </w:rPr>
        <w:instrText xml:space="preserve"> REF _Ref64760667 \h </w:instrText>
      </w:r>
      <w:r w:rsidR="00122513">
        <w:rPr>
          <w:lang w:val="en-GB" w:eastAsia="ja-JP"/>
        </w:rPr>
      </w:r>
      <w:r w:rsidR="00122513">
        <w:rPr>
          <w:lang w:val="en-GB" w:eastAsia="ja-JP"/>
        </w:rPr>
        <w:fldChar w:fldCharType="separate"/>
      </w:r>
      <w:r w:rsidR="00C920FE">
        <w:t xml:space="preserve">Figure </w:t>
      </w:r>
      <w:r w:rsidR="00C920FE">
        <w:rPr>
          <w:noProof/>
        </w:rPr>
        <w:t>12</w:t>
      </w:r>
      <w:r w:rsidR="00122513">
        <w:rPr>
          <w:lang w:val="en-GB" w:eastAsia="ja-JP"/>
        </w:rPr>
        <w:fldChar w:fldCharType="end"/>
      </w:r>
      <w:r w:rsidR="00122513">
        <w:rPr>
          <w:lang w:val="en-GB" w:eastAsia="ja-JP"/>
        </w:rPr>
        <w:t xml:space="preserve"> </w:t>
      </w:r>
      <w:r>
        <w:rPr>
          <w:lang w:val="en-GB" w:eastAsia="ja-JP"/>
        </w:rPr>
        <w:t>for downlink and uplink respectively.</w:t>
      </w:r>
    </w:p>
    <w:p w14:paraId="53E23B68" w14:textId="7D155DD3" w:rsidR="00B11790" w:rsidRDefault="00B11790" w:rsidP="00B769F6">
      <w:pPr>
        <w:keepNext/>
        <w:jc w:val="center"/>
      </w:pPr>
      <w:r w:rsidRPr="00B11790">
        <w:rPr>
          <w:noProof/>
        </w:rPr>
        <w:drawing>
          <wp:inline distT="0" distB="0" distL="0" distR="0" wp14:anchorId="6304691B" wp14:editId="1376B709">
            <wp:extent cx="6120765" cy="2472690"/>
            <wp:effectExtent l="0" t="0" r="0" b="0"/>
            <wp:docPr id="36" name="Picture 3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a:extLst>
                        <a:ext uri="{28A0092B-C50C-407E-A947-70E740481C1C}">
                          <a14:useLocalDpi xmlns:a14="http://schemas.microsoft.com/office/drawing/2010/main" val="0"/>
                        </a:ext>
                      </a:extLst>
                    </a:blip>
                    <a:srcRect/>
                    <a:stretch>
                      <a:fillRect/>
                    </a:stretch>
                  </pic:blipFill>
                  <pic:spPr bwMode="auto">
                    <a:xfrm>
                      <a:off x="0" y="0"/>
                      <a:ext cx="6120765" cy="2472690"/>
                    </a:xfrm>
                    <a:prstGeom prst="rect">
                      <a:avLst/>
                    </a:prstGeom>
                    <a:noFill/>
                    <a:ln>
                      <a:noFill/>
                    </a:ln>
                  </pic:spPr>
                </pic:pic>
              </a:graphicData>
            </a:graphic>
          </wp:inline>
        </w:drawing>
      </w:r>
    </w:p>
    <w:p w14:paraId="61102E86" w14:textId="64CE130D" w:rsidR="0068336E" w:rsidRDefault="00B769F6" w:rsidP="00B769F6">
      <w:pPr>
        <w:pStyle w:val="Caption"/>
        <w:jc w:val="center"/>
        <w:rPr>
          <w:lang w:val="en-GB" w:eastAsia="ja-JP"/>
        </w:rPr>
      </w:pPr>
      <w:bookmarkStart w:id="25" w:name="_Ref64759991"/>
      <w:r>
        <w:t xml:space="preserve">Figure </w:t>
      </w:r>
      <w:r>
        <w:fldChar w:fldCharType="begin"/>
      </w:r>
      <w:r>
        <w:instrText xml:space="preserve"> SEQ Figure \* ARABIC </w:instrText>
      </w:r>
      <w:r>
        <w:fldChar w:fldCharType="separate"/>
      </w:r>
      <w:r w:rsidR="00C920FE">
        <w:rPr>
          <w:noProof/>
        </w:rPr>
        <w:t>11</w:t>
      </w:r>
      <w:r>
        <w:fldChar w:fldCharType="end"/>
      </w:r>
      <w:bookmarkEnd w:id="25"/>
      <w:r>
        <w:t>.</w:t>
      </w:r>
      <w:r w:rsidR="00EE4F03">
        <w:t xml:space="preserve"> CDF of downlink packet error rate</w:t>
      </w:r>
    </w:p>
    <w:p w14:paraId="7885F3AA" w14:textId="5AFDC688" w:rsidR="00D86967" w:rsidRDefault="00D86967" w:rsidP="00D86967">
      <w:pPr>
        <w:rPr>
          <w:lang w:eastAsia="en-GB"/>
        </w:rPr>
      </w:pPr>
    </w:p>
    <w:p w14:paraId="54B63442" w14:textId="41CEA177" w:rsidR="00AE486F" w:rsidRPr="00136C39" w:rsidRDefault="00AE486F" w:rsidP="00D86967">
      <w:pPr>
        <w:rPr>
          <w:lang w:eastAsia="en-GB"/>
        </w:rPr>
      </w:pPr>
      <w:r>
        <w:rPr>
          <w:lang w:eastAsia="en-GB"/>
        </w:rPr>
        <w:t>In the updated figures for PER, the packets that were not received (e.g. dropped packets, late packets) have been included as erroneous packets. For the</w:t>
      </w:r>
      <w:r w:rsidR="00C5541B">
        <w:rPr>
          <w:lang w:eastAsia="en-GB"/>
        </w:rPr>
        <w:t xml:space="preserve"> 30 GHz</w:t>
      </w:r>
      <w:r>
        <w:rPr>
          <w:lang w:eastAsia="en-GB"/>
        </w:rPr>
        <w:t xml:space="preserve"> downlink, a clear step can be seen at PER of 10</w:t>
      </w:r>
      <w:r w:rsidRPr="00E47831">
        <w:rPr>
          <w:vertAlign w:val="superscript"/>
          <w:lang w:eastAsia="en-GB"/>
        </w:rPr>
        <w:t>-</w:t>
      </w:r>
      <w:r w:rsidRPr="00F74F33">
        <w:rPr>
          <w:vertAlign w:val="superscript"/>
          <w:lang w:eastAsia="en-GB"/>
        </w:rPr>
        <w:t>4</w:t>
      </w:r>
      <w:r>
        <w:rPr>
          <w:lang w:eastAsia="en-GB"/>
        </w:rPr>
        <w:t>, where 80% and 70% of UEs have PER better than 10</w:t>
      </w:r>
      <w:r w:rsidRPr="00E47831">
        <w:rPr>
          <w:vertAlign w:val="superscript"/>
          <w:lang w:eastAsia="en-GB"/>
        </w:rPr>
        <w:t>-</w:t>
      </w:r>
      <w:r w:rsidRPr="00F74F33">
        <w:rPr>
          <w:vertAlign w:val="superscript"/>
          <w:lang w:eastAsia="en-GB"/>
        </w:rPr>
        <w:t>4</w:t>
      </w:r>
      <w:r>
        <w:rPr>
          <w:lang w:eastAsia="en-GB"/>
        </w:rPr>
        <w:t xml:space="preserve"> for 10 UE/SA case and 20 UE/SA case respectively. The remaining UEs experience worse PER due to packet drops and late packets.</w:t>
      </w:r>
    </w:p>
    <w:p w14:paraId="0E1DF064" w14:textId="67F5C5B1" w:rsidR="00D86967" w:rsidRPr="00136C39" w:rsidRDefault="00D86967" w:rsidP="00D86967">
      <w:pPr>
        <w:pStyle w:val="Observation"/>
      </w:pPr>
      <w:bookmarkStart w:id="26" w:name="_Toc65767730"/>
      <w:r>
        <w:rPr>
          <w:lang w:val="en-GB"/>
        </w:rPr>
        <w:t xml:space="preserve">For </w:t>
      </w:r>
      <w:r w:rsidR="005C6025">
        <w:rPr>
          <w:lang w:val="en-GB"/>
        </w:rPr>
        <w:t>30</w:t>
      </w:r>
      <w:r w:rsidR="00C5541B">
        <w:rPr>
          <w:lang w:val="en-GB"/>
        </w:rPr>
        <w:t xml:space="preserve"> </w:t>
      </w:r>
      <w:r>
        <w:rPr>
          <w:lang w:val="en-GB"/>
        </w:rPr>
        <w:t xml:space="preserve">GHz scenario, </w:t>
      </w:r>
      <w:r w:rsidR="00FB50BF">
        <w:t>80</w:t>
      </w:r>
      <w:r>
        <w:t>%</w:t>
      </w:r>
      <w:r w:rsidR="001828ED">
        <w:t xml:space="preserve"> of</w:t>
      </w:r>
      <w:r>
        <w:t xml:space="preserve"> UEs have packet error </w:t>
      </w:r>
      <w:r w:rsidR="00C5541B">
        <w:t xml:space="preserve">rate (PER) </w:t>
      </w:r>
      <w:r>
        <w:t>lower than 10</w:t>
      </w:r>
      <w:r w:rsidRPr="004550A6">
        <w:rPr>
          <w:vertAlign w:val="superscript"/>
        </w:rPr>
        <w:t>-</w:t>
      </w:r>
      <w:r w:rsidR="00FB50BF">
        <w:rPr>
          <w:vertAlign w:val="superscript"/>
        </w:rPr>
        <w:t>4</w:t>
      </w:r>
      <w:r>
        <w:t xml:space="preserve"> </w:t>
      </w:r>
      <w:r w:rsidR="00F56005">
        <w:t xml:space="preserve">for 10 UE/SA case and </w:t>
      </w:r>
      <w:r w:rsidR="00A64765">
        <w:t>70%</w:t>
      </w:r>
      <w:r w:rsidR="00F25363">
        <w:t xml:space="preserve"> UEs have PER lower than 10</w:t>
      </w:r>
      <w:r w:rsidR="00F25363" w:rsidRPr="002D6A2C">
        <w:rPr>
          <w:vertAlign w:val="superscript"/>
        </w:rPr>
        <w:t>-4</w:t>
      </w:r>
      <w:r w:rsidR="00F25363">
        <w:t xml:space="preserve"> f</w:t>
      </w:r>
      <w:r w:rsidR="00FB50BF">
        <w:t xml:space="preserve">or 20 UE/SA case </w:t>
      </w:r>
      <w:r>
        <w:t xml:space="preserve">in downlink, while the remaining </w:t>
      </w:r>
      <w:r w:rsidR="00C5541B">
        <w:t xml:space="preserve">UEs </w:t>
      </w:r>
      <w:r>
        <w:t xml:space="preserve">experience </w:t>
      </w:r>
      <w:r w:rsidR="004550A6">
        <w:t xml:space="preserve">inferior </w:t>
      </w:r>
      <w:r>
        <w:t>packet error rates.</w:t>
      </w:r>
      <w:bookmarkEnd w:id="26"/>
    </w:p>
    <w:p w14:paraId="387DCF58" w14:textId="64FCEE51" w:rsidR="00B769F6" w:rsidRDefault="00B769F6" w:rsidP="006C587C">
      <w:pPr>
        <w:jc w:val="center"/>
        <w:rPr>
          <w:lang w:val="en-GB" w:eastAsia="ja-JP"/>
        </w:rPr>
      </w:pPr>
    </w:p>
    <w:p w14:paraId="0B8803FB" w14:textId="006B6DAB" w:rsidR="0057445C" w:rsidRDefault="0057445C" w:rsidP="006460D3">
      <w:pPr>
        <w:keepNext/>
        <w:jc w:val="center"/>
      </w:pPr>
    </w:p>
    <w:p w14:paraId="0F29CCB1" w14:textId="3E5BDEA0" w:rsidR="0095373E" w:rsidRDefault="0095373E" w:rsidP="006460D3">
      <w:pPr>
        <w:keepNext/>
        <w:jc w:val="center"/>
      </w:pPr>
      <w:r w:rsidRPr="0095373E">
        <w:rPr>
          <w:noProof/>
        </w:rPr>
        <w:drawing>
          <wp:inline distT="0" distB="0" distL="0" distR="0" wp14:anchorId="01B88C05" wp14:editId="501CEAE0">
            <wp:extent cx="6120765" cy="2472690"/>
            <wp:effectExtent l="0" t="0" r="0" b="0"/>
            <wp:docPr id="37" name="Picture 3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120765" cy="2472690"/>
                    </a:xfrm>
                    <a:prstGeom prst="rect">
                      <a:avLst/>
                    </a:prstGeom>
                    <a:noFill/>
                    <a:ln>
                      <a:noFill/>
                    </a:ln>
                  </pic:spPr>
                </pic:pic>
              </a:graphicData>
            </a:graphic>
          </wp:inline>
        </w:drawing>
      </w:r>
    </w:p>
    <w:p w14:paraId="7C58C393" w14:textId="1FB74FF4" w:rsidR="00E22F0B" w:rsidRDefault="006460D3" w:rsidP="006460D3">
      <w:pPr>
        <w:pStyle w:val="Caption"/>
        <w:jc w:val="center"/>
      </w:pPr>
      <w:bookmarkStart w:id="27" w:name="_Ref64760667"/>
      <w:r>
        <w:t xml:space="preserve">Figure </w:t>
      </w:r>
      <w:r>
        <w:fldChar w:fldCharType="begin"/>
      </w:r>
      <w:r>
        <w:instrText xml:space="preserve"> SEQ Figure \* ARABIC </w:instrText>
      </w:r>
      <w:r>
        <w:fldChar w:fldCharType="separate"/>
      </w:r>
      <w:r w:rsidR="00C920FE">
        <w:rPr>
          <w:noProof/>
        </w:rPr>
        <w:t>12</w:t>
      </w:r>
      <w:r>
        <w:fldChar w:fldCharType="end"/>
      </w:r>
      <w:bookmarkEnd w:id="27"/>
      <w:r>
        <w:t>.</w:t>
      </w:r>
      <w:r w:rsidR="003F2D3D">
        <w:t xml:space="preserve"> CDF of </w:t>
      </w:r>
      <w:r w:rsidR="006C43A5">
        <w:t>up</w:t>
      </w:r>
      <w:r w:rsidR="003F2D3D">
        <w:t>link packet error rate</w:t>
      </w:r>
    </w:p>
    <w:p w14:paraId="6D98959B" w14:textId="4A2E0D81" w:rsidR="00AD0FEF" w:rsidRPr="00136C39" w:rsidRDefault="00AD0FEF" w:rsidP="00AD0FEF">
      <w:pPr>
        <w:rPr>
          <w:lang w:eastAsia="en-GB"/>
        </w:rPr>
      </w:pPr>
      <w:r>
        <w:rPr>
          <w:lang w:eastAsia="en-GB"/>
        </w:rPr>
        <w:t>For the uplink it can be seen from the figure above that around 99% of UEs</w:t>
      </w:r>
      <w:r w:rsidR="00B449C8">
        <w:rPr>
          <w:lang w:eastAsia="en-GB"/>
        </w:rPr>
        <w:t xml:space="preserve"> </w:t>
      </w:r>
      <w:r w:rsidR="003E3882">
        <w:rPr>
          <w:lang w:eastAsia="en-GB"/>
        </w:rPr>
        <w:t>for 10UEs/SA case</w:t>
      </w:r>
      <w:r>
        <w:rPr>
          <w:lang w:eastAsia="en-GB"/>
        </w:rPr>
        <w:t xml:space="preserve"> have packet error rate lower than 10</w:t>
      </w:r>
      <w:r w:rsidRPr="00F81625">
        <w:rPr>
          <w:vertAlign w:val="superscript"/>
          <w:lang w:eastAsia="en-GB"/>
        </w:rPr>
        <w:t>-</w:t>
      </w:r>
      <w:r w:rsidR="00402C77">
        <w:rPr>
          <w:vertAlign w:val="superscript"/>
          <w:lang w:eastAsia="en-GB"/>
        </w:rPr>
        <w:t>4</w:t>
      </w:r>
      <w:r>
        <w:rPr>
          <w:lang w:eastAsia="en-GB"/>
        </w:rPr>
        <w:t>,</w:t>
      </w:r>
      <w:r w:rsidR="00DD045C">
        <w:rPr>
          <w:lang w:eastAsia="en-GB"/>
        </w:rPr>
        <w:t xml:space="preserve"> and around 9</w:t>
      </w:r>
      <w:r w:rsidR="00C722D3">
        <w:rPr>
          <w:lang w:eastAsia="en-GB"/>
        </w:rPr>
        <w:t>1</w:t>
      </w:r>
      <w:r w:rsidR="00DD045C">
        <w:rPr>
          <w:lang w:eastAsia="en-GB"/>
        </w:rPr>
        <w:t xml:space="preserve">% of UEs for </w:t>
      </w:r>
      <w:r w:rsidR="00861220">
        <w:rPr>
          <w:lang w:eastAsia="en-GB"/>
        </w:rPr>
        <w:t>2</w:t>
      </w:r>
      <w:r w:rsidR="00DD045C">
        <w:rPr>
          <w:lang w:eastAsia="en-GB"/>
        </w:rPr>
        <w:t>0UEs/SA case have packet error rate lower than 10</w:t>
      </w:r>
      <w:r w:rsidR="00DD045C" w:rsidRPr="00F81625">
        <w:rPr>
          <w:vertAlign w:val="superscript"/>
          <w:lang w:eastAsia="en-GB"/>
        </w:rPr>
        <w:t>-</w:t>
      </w:r>
      <w:r w:rsidR="00C722D3">
        <w:rPr>
          <w:vertAlign w:val="superscript"/>
          <w:lang w:eastAsia="en-GB"/>
        </w:rPr>
        <w:t>4</w:t>
      </w:r>
      <w:r>
        <w:rPr>
          <w:lang w:eastAsia="en-GB"/>
        </w:rPr>
        <w:t xml:space="preserve">. This indicates that most of the UEs have good performance, while few experience </w:t>
      </w:r>
      <w:r w:rsidR="00F81625">
        <w:rPr>
          <w:lang w:eastAsia="en-GB"/>
        </w:rPr>
        <w:t>inferior</w:t>
      </w:r>
      <w:r>
        <w:rPr>
          <w:lang w:eastAsia="en-GB"/>
        </w:rPr>
        <w:t xml:space="preserve"> packet losses.</w:t>
      </w:r>
    </w:p>
    <w:p w14:paraId="3108CAAD" w14:textId="163321DC" w:rsidR="00AD0FEF" w:rsidRPr="00AD0FEF" w:rsidRDefault="00AD0FEF" w:rsidP="00AD0FEF">
      <w:pPr>
        <w:pStyle w:val="Observation"/>
      </w:pPr>
      <w:bookmarkStart w:id="28" w:name="_Toc65767731"/>
      <w:r>
        <w:rPr>
          <w:lang w:val="en-GB"/>
        </w:rPr>
        <w:lastRenderedPageBreak/>
        <w:t xml:space="preserve">For </w:t>
      </w:r>
      <w:r w:rsidR="00861220">
        <w:rPr>
          <w:lang w:val="en-GB"/>
        </w:rPr>
        <w:t>30</w:t>
      </w:r>
      <w:r>
        <w:rPr>
          <w:lang w:val="en-GB"/>
        </w:rPr>
        <w:t xml:space="preserve">GHz scenario, </w:t>
      </w:r>
      <w:r>
        <w:t>99% UEs</w:t>
      </w:r>
      <w:r w:rsidR="00C0333F">
        <w:t xml:space="preserve"> for 10UEs/SA case</w:t>
      </w:r>
      <w:r w:rsidR="00F832E6">
        <w:t xml:space="preserve"> and 9</w:t>
      </w:r>
      <w:r w:rsidR="00E50369">
        <w:t>1</w:t>
      </w:r>
      <w:r w:rsidR="00F832E6">
        <w:t>% UEs for 20UEs/SA case</w:t>
      </w:r>
      <w:r>
        <w:t xml:space="preserve"> have packet error lower than 10</w:t>
      </w:r>
      <w:r w:rsidRPr="001717BE">
        <w:rPr>
          <w:vertAlign w:val="superscript"/>
        </w:rPr>
        <w:t>-</w:t>
      </w:r>
      <w:r w:rsidR="00E50369">
        <w:rPr>
          <w:vertAlign w:val="superscript"/>
        </w:rPr>
        <w:t>4</w:t>
      </w:r>
      <w:r>
        <w:t xml:space="preserve"> in </w:t>
      </w:r>
      <w:r w:rsidR="00E445BE">
        <w:t>up</w:t>
      </w:r>
      <w:r>
        <w:t xml:space="preserve">link, while the few remaining experience </w:t>
      </w:r>
      <w:r w:rsidR="001717BE">
        <w:t>inferior</w:t>
      </w:r>
      <w:r>
        <w:t xml:space="preserve"> packet error rates.</w:t>
      </w:r>
      <w:bookmarkEnd w:id="28"/>
    </w:p>
    <w:p w14:paraId="70B4BC74" w14:textId="77777777" w:rsidR="00A939DA" w:rsidRDefault="00A939DA" w:rsidP="00D54D1E">
      <w:pPr>
        <w:rPr>
          <w:lang w:val="en-GB" w:eastAsia="ja-JP"/>
        </w:rPr>
      </w:pPr>
    </w:p>
    <w:p w14:paraId="2712E6EC" w14:textId="77777777" w:rsidR="00A939DA" w:rsidRDefault="00A939DA" w:rsidP="00D54D1E">
      <w:pPr>
        <w:rPr>
          <w:lang w:val="en-GB" w:eastAsia="ja-JP"/>
        </w:rPr>
      </w:pPr>
    </w:p>
    <w:p w14:paraId="6A97A6AC" w14:textId="60AEA593" w:rsidR="002F2B4C" w:rsidRDefault="000A0ECE" w:rsidP="00D54D1E">
      <w:pPr>
        <w:rPr>
          <w:lang w:val="en-GB" w:eastAsia="ja-JP"/>
        </w:rPr>
      </w:pPr>
      <w:r>
        <w:rPr>
          <w:lang w:val="en-GB" w:eastAsia="ja-JP"/>
        </w:rPr>
        <w:t>In addition, coupling loss and geometry are provided for calibration purposes in</w:t>
      </w:r>
      <w:r w:rsidR="00E6620B">
        <w:rPr>
          <w:lang w:val="en-GB" w:eastAsia="ja-JP"/>
        </w:rPr>
        <w:t xml:space="preserve"> </w:t>
      </w:r>
      <w:r w:rsidR="00E6620B">
        <w:rPr>
          <w:lang w:val="en-GB" w:eastAsia="ja-JP"/>
        </w:rPr>
        <w:fldChar w:fldCharType="begin"/>
      </w:r>
      <w:r w:rsidR="00E6620B">
        <w:rPr>
          <w:lang w:val="en-GB" w:eastAsia="ja-JP"/>
        </w:rPr>
        <w:instrText xml:space="preserve"> REF _Ref64670112 \h </w:instrText>
      </w:r>
      <w:r w:rsidR="00E6620B">
        <w:rPr>
          <w:lang w:val="en-GB" w:eastAsia="ja-JP"/>
        </w:rPr>
      </w:r>
      <w:r w:rsidR="00E6620B">
        <w:rPr>
          <w:lang w:val="en-GB" w:eastAsia="ja-JP"/>
        </w:rPr>
        <w:fldChar w:fldCharType="separate"/>
      </w:r>
      <w:r w:rsidR="00C920FE">
        <w:t xml:space="preserve">Figure </w:t>
      </w:r>
      <w:r w:rsidR="00C920FE">
        <w:rPr>
          <w:noProof/>
        </w:rPr>
        <w:t>13</w:t>
      </w:r>
      <w:r w:rsidR="00E6620B">
        <w:rPr>
          <w:lang w:val="en-GB" w:eastAsia="ja-JP"/>
        </w:rPr>
        <w:fldChar w:fldCharType="end"/>
      </w:r>
      <w:r w:rsidR="00582EC9">
        <w:rPr>
          <w:lang w:val="en-GB" w:eastAsia="ja-JP"/>
        </w:rPr>
        <w:t xml:space="preserve"> and </w:t>
      </w:r>
      <w:r w:rsidR="00582EC9">
        <w:rPr>
          <w:lang w:val="en-GB" w:eastAsia="ja-JP"/>
        </w:rPr>
        <w:fldChar w:fldCharType="begin"/>
      </w:r>
      <w:r w:rsidR="00582EC9">
        <w:rPr>
          <w:lang w:val="en-GB" w:eastAsia="ja-JP"/>
        </w:rPr>
        <w:instrText xml:space="preserve"> REF _Ref64670125 \h </w:instrText>
      </w:r>
      <w:r w:rsidR="00582EC9">
        <w:rPr>
          <w:lang w:val="en-GB" w:eastAsia="ja-JP"/>
        </w:rPr>
      </w:r>
      <w:r w:rsidR="00582EC9">
        <w:rPr>
          <w:lang w:val="en-GB" w:eastAsia="ja-JP"/>
        </w:rPr>
        <w:fldChar w:fldCharType="separate"/>
      </w:r>
      <w:r w:rsidR="00C920FE">
        <w:t xml:space="preserve">Figure </w:t>
      </w:r>
      <w:r w:rsidR="00C920FE">
        <w:rPr>
          <w:noProof/>
        </w:rPr>
        <w:t>14</w:t>
      </w:r>
      <w:r w:rsidR="00582EC9">
        <w:rPr>
          <w:lang w:val="en-GB" w:eastAsia="ja-JP"/>
        </w:rPr>
        <w:fldChar w:fldCharType="end"/>
      </w:r>
      <w:r w:rsidR="00582EC9">
        <w:rPr>
          <w:lang w:val="en-GB" w:eastAsia="ja-JP"/>
        </w:rPr>
        <w:t xml:space="preserve"> respectively.</w:t>
      </w:r>
      <w:r w:rsidR="00E6620B">
        <w:rPr>
          <w:lang w:val="en-GB" w:eastAsia="ja-JP"/>
        </w:rPr>
        <w:t xml:space="preserve"> </w:t>
      </w:r>
    </w:p>
    <w:p w14:paraId="7B2A604E" w14:textId="77777777" w:rsidR="002F2B4C" w:rsidRDefault="002F2B4C" w:rsidP="00CB37C0">
      <w:pPr>
        <w:keepNext/>
        <w:jc w:val="center"/>
      </w:pPr>
      <w:r>
        <w:rPr>
          <w:noProof/>
        </w:rPr>
        <w:drawing>
          <wp:inline distT="0" distB="0" distL="0" distR="0" wp14:anchorId="505665FF" wp14:editId="776AD52E">
            <wp:extent cx="6117336" cy="324184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pic:cNvPicPr/>
                  </pic:nvPicPr>
                  <pic:blipFill>
                    <a:blip r:embed="rId23" cstate="print">
                      <a:extLst>
                        <a:ext uri="{28A0092B-C50C-407E-A947-70E740481C1C}">
                          <a14:useLocalDpi xmlns:a14="http://schemas.microsoft.com/office/drawing/2010/main" val="0"/>
                        </a:ext>
                      </a:extLst>
                    </a:blip>
                    <a:stretch>
                      <a:fillRect/>
                    </a:stretch>
                  </pic:blipFill>
                  <pic:spPr bwMode="auto">
                    <a:xfrm>
                      <a:off x="0" y="0"/>
                      <a:ext cx="6117336" cy="3241843"/>
                    </a:xfrm>
                    <a:prstGeom prst="rect">
                      <a:avLst/>
                    </a:prstGeom>
                    <a:ln>
                      <a:noFill/>
                    </a:ln>
                    <a:extLst>
                      <a:ext uri="{53640926-AAD7-44D8-BBD7-CCE9431645EC}">
                        <a14:shadowObscured xmlns:a14="http://schemas.microsoft.com/office/drawing/2010/main"/>
                      </a:ext>
                    </a:extLst>
                  </pic:spPr>
                </pic:pic>
              </a:graphicData>
            </a:graphic>
          </wp:inline>
        </w:drawing>
      </w:r>
    </w:p>
    <w:p w14:paraId="124E333F" w14:textId="3DBFEC81" w:rsidR="002F2B4C" w:rsidRDefault="002F2B4C" w:rsidP="00CB37C0">
      <w:pPr>
        <w:pStyle w:val="Caption"/>
        <w:jc w:val="center"/>
        <w:rPr>
          <w:lang w:val="en-GB" w:eastAsia="ja-JP"/>
        </w:rPr>
      </w:pPr>
      <w:bookmarkStart w:id="29" w:name="_Ref64670112"/>
      <w:r>
        <w:t xml:space="preserve">Figure </w:t>
      </w:r>
      <w:r w:rsidR="00CB37C0">
        <w:fldChar w:fldCharType="begin"/>
      </w:r>
      <w:r w:rsidR="00CB37C0">
        <w:instrText xml:space="preserve"> SEQ Figure \* ARABIC </w:instrText>
      </w:r>
      <w:r w:rsidR="00CB37C0">
        <w:fldChar w:fldCharType="separate"/>
      </w:r>
      <w:r w:rsidR="00C920FE">
        <w:rPr>
          <w:noProof/>
        </w:rPr>
        <w:t>13</w:t>
      </w:r>
      <w:r w:rsidR="00CB37C0">
        <w:fldChar w:fldCharType="end"/>
      </w:r>
      <w:bookmarkEnd w:id="29"/>
      <w:r>
        <w:t xml:space="preserve"> Coupling loss for 30GHz factory hall</w:t>
      </w:r>
    </w:p>
    <w:p w14:paraId="746C9C3C" w14:textId="77777777" w:rsidR="002F2B4C" w:rsidRDefault="002F2B4C" w:rsidP="00CB37C0">
      <w:pPr>
        <w:keepNext/>
        <w:jc w:val="center"/>
      </w:pPr>
      <w:r>
        <w:rPr>
          <w:noProof/>
        </w:rPr>
        <w:drawing>
          <wp:inline distT="0" distB="0" distL="0" distR="0" wp14:anchorId="4AF61A06" wp14:editId="65FA92C3">
            <wp:extent cx="6117336" cy="3241842"/>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Picture 4"/>
                    <pic:cNvPicPr/>
                  </pic:nvPicPr>
                  <pic:blipFill>
                    <a:blip r:embed="rId24" cstate="print">
                      <a:extLst>
                        <a:ext uri="{28A0092B-C50C-407E-A947-70E740481C1C}">
                          <a14:useLocalDpi xmlns:a14="http://schemas.microsoft.com/office/drawing/2010/main" val="0"/>
                        </a:ext>
                      </a:extLst>
                    </a:blip>
                    <a:stretch>
                      <a:fillRect/>
                    </a:stretch>
                  </pic:blipFill>
                  <pic:spPr bwMode="auto">
                    <a:xfrm>
                      <a:off x="0" y="0"/>
                      <a:ext cx="6117336" cy="3241842"/>
                    </a:xfrm>
                    <a:prstGeom prst="rect">
                      <a:avLst/>
                    </a:prstGeom>
                    <a:ln>
                      <a:noFill/>
                    </a:ln>
                    <a:extLst>
                      <a:ext uri="{53640926-AAD7-44D8-BBD7-CCE9431645EC}">
                        <a14:shadowObscured xmlns:a14="http://schemas.microsoft.com/office/drawing/2010/main"/>
                      </a:ext>
                    </a:extLst>
                  </pic:spPr>
                </pic:pic>
              </a:graphicData>
            </a:graphic>
          </wp:inline>
        </w:drawing>
      </w:r>
    </w:p>
    <w:p w14:paraId="3A857282" w14:textId="25F52B3A" w:rsidR="002F2B4C" w:rsidRDefault="002F2B4C" w:rsidP="00CB37C0">
      <w:pPr>
        <w:pStyle w:val="Caption"/>
        <w:jc w:val="center"/>
        <w:rPr>
          <w:lang w:val="en-GB" w:eastAsia="ja-JP"/>
        </w:rPr>
      </w:pPr>
      <w:bookmarkStart w:id="30" w:name="_Ref64670125"/>
      <w:r>
        <w:t xml:space="preserve">Figure </w:t>
      </w:r>
      <w:r w:rsidR="00CB37C0">
        <w:fldChar w:fldCharType="begin"/>
      </w:r>
      <w:r w:rsidR="00CB37C0">
        <w:instrText xml:space="preserve"> SEQ Figure \* ARABIC </w:instrText>
      </w:r>
      <w:r w:rsidR="00CB37C0">
        <w:fldChar w:fldCharType="separate"/>
      </w:r>
      <w:r w:rsidR="00C920FE">
        <w:rPr>
          <w:noProof/>
        </w:rPr>
        <w:t>14</w:t>
      </w:r>
      <w:r w:rsidR="00CB37C0">
        <w:fldChar w:fldCharType="end"/>
      </w:r>
      <w:bookmarkEnd w:id="30"/>
      <w:r>
        <w:t xml:space="preserve"> Geometry for 30GHz factory hall</w:t>
      </w:r>
    </w:p>
    <w:p w14:paraId="2198CB1A" w14:textId="77777777" w:rsidR="00EF520B" w:rsidRDefault="00EF520B" w:rsidP="00D54D1E">
      <w:pPr>
        <w:rPr>
          <w:lang w:val="en-GB" w:eastAsia="ja-JP"/>
        </w:rPr>
      </w:pPr>
    </w:p>
    <w:p w14:paraId="3DF22084" w14:textId="0B04A7E0" w:rsidR="00303738" w:rsidRPr="00CE0424" w:rsidRDefault="00303738" w:rsidP="00303738">
      <w:pPr>
        <w:pStyle w:val="Heading1"/>
      </w:pPr>
      <w:r>
        <w:lastRenderedPageBreak/>
        <w:t>3</w:t>
      </w:r>
      <w:r>
        <w:tab/>
      </w:r>
      <w:r w:rsidR="008A356A">
        <w:t>Conclusions</w:t>
      </w:r>
    </w:p>
    <w:p w14:paraId="5755EF3F" w14:textId="77777777" w:rsidR="00FD1EC9" w:rsidRDefault="00FD1EC9" w:rsidP="00587E8F">
      <w:pPr>
        <w:rPr>
          <w:b/>
          <w:bCs/>
        </w:rPr>
      </w:pPr>
      <w:r>
        <w:t>In the previous sections</w:t>
      </w:r>
      <w:r w:rsidRPr="00CE0424">
        <w:t xml:space="preserve"> we </w:t>
      </w:r>
      <w:r>
        <w:t>made the following observations</w:t>
      </w:r>
      <w:r w:rsidRPr="00CE0424">
        <w:t>:</w:t>
      </w:r>
      <w:r>
        <w:rPr>
          <w:b/>
          <w:bCs/>
        </w:rPr>
        <w:t xml:space="preserve"> </w:t>
      </w:r>
    </w:p>
    <w:p w14:paraId="26A86265" w14:textId="77777777" w:rsidR="00450C0C" w:rsidRDefault="00FD1EC9">
      <w:pPr>
        <w:pStyle w:val="TableofFigures"/>
        <w:tabs>
          <w:tab w:val="right" w:pos="9629"/>
        </w:tabs>
        <w:rPr>
          <w:rFonts w:asciiTheme="minorHAnsi" w:eastAsiaTheme="minorEastAsia" w:hAnsiTheme="minorHAnsi"/>
          <w:b w:val="0"/>
          <w:noProof/>
          <w:sz w:val="22"/>
        </w:rPr>
      </w:pPr>
      <w:r w:rsidRPr="00CE3574">
        <w:fldChar w:fldCharType="begin"/>
      </w:r>
      <w:r>
        <w:rPr>
          <w:bCs/>
        </w:rPr>
        <w:instrText xml:space="preserve"> TOC \f O \n \h \z \t "Observation" \c </w:instrText>
      </w:r>
      <w:r w:rsidRPr="00CE3574">
        <w:rPr>
          <w:bCs/>
        </w:rPr>
        <w:fldChar w:fldCharType="separate"/>
      </w:r>
      <w:hyperlink w:anchor="_Toc65767723" w:history="1">
        <w:r w:rsidR="00450C0C" w:rsidRPr="003B1346">
          <w:rPr>
            <w:rStyle w:val="Hyperlink"/>
            <w:noProof/>
            <w:lang w:val="en-GB"/>
          </w:rPr>
          <w:t>Observation 1</w:t>
        </w:r>
        <w:r w:rsidR="00450C0C">
          <w:rPr>
            <w:rFonts w:asciiTheme="minorHAnsi" w:eastAsiaTheme="minorEastAsia" w:hAnsiTheme="minorHAnsi"/>
            <w:b w:val="0"/>
            <w:noProof/>
            <w:sz w:val="22"/>
          </w:rPr>
          <w:tab/>
        </w:r>
        <w:r w:rsidR="00450C0C" w:rsidRPr="003B1346">
          <w:rPr>
            <w:rStyle w:val="Hyperlink"/>
            <w:noProof/>
            <w:lang w:val="en-GB"/>
          </w:rPr>
          <w:t>For 4GHz scenario, higher than 99.9999% downlink CSA is achieved by 90.71% UEs for 10 UEs/SA case, and 84.05% for 20 UEs/SA case.</w:t>
        </w:r>
      </w:hyperlink>
    </w:p>
    <w:p w14:paraId="24D37CFB" w14:textId="77777777" w:rsidR="00450C0C" w:rsidRDefault="00651F29">
      <w:pPr>
        <w:pStyle w:val="TableofFigures"/>
        <w:tabs>
          <w:tab w:val="right" w:pos="9629"/>
        </w:tabs>
        <w:rPr>
          <w:rFonts w:asciiTheme="minorHAnsi" w:eastAsiaTheme="minorEastAsia" w:hAnsiTheme="minorHAnsi"/>
          <w:b w:val="0"/>
          <w:noProof/>
          <w:sz w:val="22"/>
        </w:rPr>
      </w:pPr>
      <w:hyperlink w:anchor="_Toc65767724" w:history="1">
        <w:r w:rsidR="00450C0C" w:rsidRPr="003B1346">
          <w:rPr>
            <w:rStyle w:val="Hyperlink"/>
            <w:noProof/>
            <w:lang w:val="en-GB"/>
          </w:rPr>
          <w:t>Observation 2</w:t>
        </w:r>
        <w:r w:rsidR="00450C0C">
          <w:rPr>
            <w:rFonts w:asciiTheme="minorHAnsi" w:eastAsiaTheme="minorEastAsia" w:hAnsiTheme="minorHAnsi"/>
            <w:b w:val="0"/>
            <w:noProof/>
            <w:sz w:val="22"/>
          </w:rPr>
          <w:tab/>
        </w:r>
        <w:r w:rsidR="00450C0C" w:rsidRPr="003B1346">
          <w:rPr>
            <w:rStyle w:val="Hyperlink"/>
            <w:noProof/>
            <w:lang w:val="en-GB"/>
          </w:rPr>
          <w:t>For 4GHz scenario, uplink CSA is excellent, achieving 100% CSA for both, 10 UEs/SA and 20 UEs/SA cases.</w:t>
        </w:r>
      </w:hyperlink>
    </w:p>
    <w:p w14:paraId="606E7D2D" w14:textId="77777777" w:rsidR="00450C0C" w:rsidRDefault="00651F29">
      <w:pPr>
        <w:pStyle w:val="TableofFigures"/>
        <w:tabs>
          <w:tab w:val="right" w:pos="9629"/>
        </w:tabs>
        <w:rPr>
          <w:rFonts w:asciiTheme="minorHAnsi" w:eastAsiaTheme="minorEastAsia" w:hAnsiTheme="minorHAnsi"/>
          <w:b w:val="0"/>
          <w:noProof/>
          <w:sz w:val="22"/>
        </w:rPr>
      </w:pPr>
      <w:hyperlink w:anchor="_Toc65767725" w:history="1">
        <w:r w:rsidR="00450C0C" w:rsidRPr="003B1346">
          <w:rPr>
            <w:rStyle w:val="Hyperlink"/>
            <w:noProof/>
            <w:lang w:val="en-GB"/>
          </w:rPr>
          <w:t>Observation 3</w:t>
        </w:r>
        <w:r w:rsidR="00450C0C">
          <w:rPr>
            <w:rFonts w:asciiTheme="minorHAnsi" w:eastAsiaTheme="minorEastAsia" w:hAnsiTheme="minorHAnsi"/>
            <w:b w:val="0"/>
            <w:noProof/>
            <w:sz w:val="22"/>
          </w:rPr>
          <w:tab/>
        </w:r>
        <w:r w:rsidR="00450C0C" w:rsidRPr="003B1346">
          <w:rPr>
            <w:rStyle w:val="Hyperlink"/>
            <w:noProof/>
            <w:lang w:val="en-GB"/>
          </w:rPr>
          <w:t>For 4GHz scenario, packet delay for successfully received packets is relatively evenly distributed between 0.3 ms and 1 ms.</w:t>
        </w:r>
      </w:hyperlink>
    </w:p>
    <w:p w14:paraId="09C518F1" w14:textId="77777777" w:rsidR="00450C0C" w:rsidRDefault="00651F29">
      <w:pPr>
        <w:pStyle w:val="TableofFigures"/>
        <w:tabs>
          <w:tab w:val="right" w:pos="9629"/>
        </w:tabs>
        <w:rPr>
          <w:rFonts w:asciiTheme="minorHAnsi" w:eastAsiaTheme="minorEastAsia" w:hAnsiTheme="minorHAnsi"/>
          <w:b w:val="0"/>
          <w:noProof/>
          <w:sz w:val="22"/>
        </w:rPr>
      </w:pPr>
      <w:hyperlink w:anchor="_Toc65767726" w:history="1">
        <w:r w:rsidR="00450C0C" w:rsidRPr="003B1346">
          <w:rPr>
            <w:rStyle w:val="Hyperlink"/>
            <w:noProof/>
          </w:rPr>
          <w:t>Observation 4</w:t>
        </w:r>
        <w:r w:rsidR="00450C0C">
          <w:rPr>
            <w:rFonts w:asciiTheme="minorHAnsi" w:eastAsiaTheme="minorEastAsia" w:hAnsiTheme="minorHAnsi"/>
            <w:b w:val="0"/>
            <w:noProof/>
            <w:sz w:val="22"/>
          </w:rPr>
          <w:tab/>
        </w:r>
        <w:r w:rsidR="00450C0C" w:rsidRPr="003B1346">
          <w:rPr>
            <w:rStyle w:val="Hyperlink"/>
            <w:noProof/>
            <w:lang w:val="en-GB"/>
          </w:rPr>
          <w:t xml:space="preserve">For 4GHz scenario, </w:t>
        </w:r>
        <w:r w:rsidR="00450C0C" w:rsidRPr="003B1346">
          <w:rPr>
            <w:rStyle w:val="Hyperlink"/>
            <w:noProof/>
          </w:rPr>
          <w:t>87% of UEs have packet error rate lower than 10</w:t>
        </w:r>
        <w:r w:rsidR="00450C0C" w:rsidRPr="003B1346">
          <w:rPr>
            <w:rStyle w:val="Hyperlink"/>
            <w:noProof/>
            <w:vertAlign w:val="superscript"/>
          </w:rPr>
          <w:t>-5</w:t>
        </w:r>
        <w:r w:rsidR="00450C0C" w:rsidRPr="003B1346">
          <w:rPr>
            <w:rStyle w:val="Hyperlink"/>
            <w:noProof/>
          </w:rPr>
          <w:t xml:space="preserve"> in downlink for 10 UE/SA case and 78% of UEs have PER lower than 10</w:t>
        </w:r>
        <w:r w:rsidR="00450C0C" w:rsidRPr="003B1346">
          <w:rPr>
            <w:rStyle w:val="Hyperlink"/>
            <w:noProof/>
            <w:vertAlign w:val="superscript"/>
          </w:rPr>
          <w:t>-5</w:t>
        </w:r>
        <w:r w:rsidR="00450C0C" w:rsidRPr="003B1346">
          <w:rPr>
            <w:rStyle w:val="Hyperlink"/>
            <w:noProof/>
          </w:rPr>
          <w:t xml:space="preserve"> for 20 UE/SA case, while the remaining experience inferior packet error rates.</w:t>
        </w:r>
      </w:hyperlink>
    </w:p>
    <w:p w14:paraId="695A971C" w14:textId="77777777" w:rsidR="00450C0C" w:rsidRDefault="00651F29">
      <w:pPr>
        <w:pStyle w:val="TableofFigures"/>
        <w:tabs>
          <w:tab w:val="right" w:pos="9629"/>
        </w:tabs>
        <w:rPr>
          <w:rFonts w:asciiTheme="minorHAnsi" w:eastAsiaTheme="minorEastAsia" w:hAnsiTheme="minorHAnsi"/>
          <w:b w:val="0"/>
          <w:noProof/>
          <w:sz w:val="22"/>
        </w:rPr>
      </w:pPr>
      <w:hyperlink w:anchor="_Toc65767727" w:history="1">
        <w:r w:rsidR="00450C0C" w:rsidRPr="003B1346">
          <w:rPr>
            <w:rStyle w:val="Hyperlink"/>
            <w:noProof/>
          </w:rPr>
          <w:t>Observation 5</w:t>
        </w:r>
        <w:r w:rsidR="00450C0C">
          <w:rPr>
            <w:rFonts w:asciiTheme="minorHAnsi" w:eastAsiaTheme="minorEastAsia" w:hAnsiTheme="minorHAnsi"/>
            <w:b w:val="0"/>
            <w:noProof/>
            <w:sz w:val="22"/>
          </w:rPr>
          <w:tab/>
        </w:r>
        <w:r w:rsidR="00450C0C" w:rsidRPr="003B1346">
          <w:rPr>
            <w:rStyle w:val="Hyperlink"/>
            <w:noProof/>
            <w:lang w:val="en-GB"/>
          </w:rPr>
          <w:t>For 4GHz scenario, u</w:t>
        </w:r>
        <w:r w:rsidR="00450C0C" w:rsidRPr="003B1346">
          <w:rPr>
            <w:rStyle w:val="Hyperlink"/>
            <w:noProof/>
          </w:rPr>
          <w:t>plink packet error ratio is excellent, showing close to zero packet error ratios for nearly all UEs.</w:t>
        </w:r>
      </w:hyperlink>
    </w:p>
    <w:p w14:paraId="53640AE7" w14:textId="77777777" w:rsidR="00450C0C" w:rsidRDefault="00651F29">
      <w:pPr>
        <w:pStyle w:val="TableofFigures"/>
        <w:tabs>
          <w:tab w:val="right" w:pos="9629"/>
        </w:tabs>
        <w:rPr>
          <w:rFonts w:asciiTheme="minorHAnsi" w:eastAsiaTheme="minorEastAsia" w:hAnsiTheme="minorHAnsi"/>
          <w:b w:val="0"/>
          <w:noProof/>
          <w:sz w:val="22"/>
        </w:rPr>
      </w:pPr>
      <w:hyperlink w:anchor="_Toc65767728" w:history="1">
        <w:r w:rsidR="00450C0C" w:rsidRPr="003B1346">
          <w:rPr>
            <w:rStyle w:val="Hyperlink"/>
            <w:noProof/>
            <w:lang w:val="en-GB"/>
          </w:rPr>
          <w:t>Observation 6</w:t>
        </w:r>
        <w:r w:rsidR="00450C0C">
          <w:rPr>
            <w:rFonts w:asciiTheme="minorHAnsi" w:eastAsiaTheme="minorEastAsia" w:hAnsiTheme="minorHAnsi"/>
            <w:b w:val="0"/>
            <w:noProof/>
            <w:sz w:val="22"/>
          </w:rPr>
          <w:tab/>
        </w:r>
        <w:r w:rsidR="00450C0C" w:rsidRPr="003B1346">
          <w:rPr>
            <w:rStyle w:val="Hyperlink"/>
            <w:noProof/>
            <w:lang w:val="en-GB"/>
          </w:rPr>
          <w:t>For 30 GHz scenario, higher than 99.9999% downlink CSA is achieved by 94.17% UEs for 10 UEs/SA case, and 83.7% for 20 UEs/SA case.</w:t>
        </w:r>
      </w:hyperlink>
    </w:p>
    <w:p w14:paraId="400311D1" w14:textId="77777777" w:rsidR="00450C0C" w:rsidRDefault="00651F29">
      <w:pPr>
        <w:pStyle w:val="TableofFigures"/>
        <w:tabs>
          <w:tab w:val="right" w:pos="9629"/>
        </w:tabs>
        <w:rPr>
          <w:rFonts w:asciiTheme="minorHAnsi" w:eastAsiaTheme="minorEastAsia" w:hAnsiTheme="minorHAnsi"/>
          <w:b w:val="0"/>
          <w:noProof/>
          <w:sz w:val="22"/>
        </w:rPr>
      </w:pPr>
      <w:hyperlink w:anchor="_Toc65767729" w:history="1">
        <w:r w:rsidR="00450C0C" w:rsidRPr="003B1346">
          <w:rPr>
            <w:rStyle w:val="Hyperlink"/>
            <w:noProof/>
            <w:lang w:val="en-GB"/>
          </w:rPr>
          <w:t>Observation 7</w:t>
        </w:r>
        <w:r w:rsidR="00450C0C">
          <w:rPr>
            <w:rFonts w:asciiTheme="minorHAnsi" w:eastAsiaTheme="minorEastAsia" w:hAnsiTheme="minorHAnsi"/>
            <w:b w:val="0"/>
            <w:noProof/>
            <w:sz w:val="22"/>
          </w:rPr>
          <w:tab/>
        </w:r>
        <w:r w:rsidR="00450C0C" w:rsidRPr="003B1346">
          <w:rPr>
            <w:rStyle w:val="Hyperlink"/>
            <w:noProof/>
            <w:lang w:val="en-GB"/>
          </w:rPr>
          <w:t>For 30 GHz scenario, higher than 99.9999% uplink CSA is achieved by 98.56% UEs for 10 UEs/SA case, and 90.48% for 20 UEs/SA case.</w:t>
        </w:r>
      </w:hyperlink>
    </w:p>
    <w:p w14:paraId="50CF46DB" w14:textId="77777777" w:rsidR="00450C0C" w:rsidRDefault="00651F29">
      <w:pPr>
        <w:pStyle w:val="TableofFigures"/>
        <w:tabs>
          <w:tab w:val="right" w:pos="9629"/>
        </w:tabs>
        <w:rPr>
          <w:rFonts w:asciiTheme="minorHAnsi" w:eastAsiaTheme="minorEastAsia" w:hAnsiTheme="minorHAnsi"/>
          <w:b w:val="0"/>
          <w:noProof/>
          <w:sz w:val="22"/>
        </w:rPr>
      </w:pPr>
      <w:hyperlink w:anchor="_Toc65767730" w:history="1">
        <w:r w:rsidR="00450C0C" w:rsidRPr="003B1346">
          <w:rPr>
            <w:rStyle w:val="Hyperlink"/>
            <w:noProof/>
          </w:rPr>
          <w:t>Observation 8</w:t>
        </w:r>
        <w:r w:rsidR="00450C0C">
          <w:rPr>
            <w:rFonts w:asciiTheme="minorHAnsi" w:eastAsiaTheme="minorEastAsia" w:hAnsiTheme="minorHAnsi"/>
            <w:b w:val="0"/>
            <w:noProof/>
            <w:sz w:val="22"/>
          </w:rPr>
          <w:tab/>
        </w:r>
        <w:r w:rsidR="00450C0C" w:rsidRPr="003B1346">
          <w:rPr>
            <w:rStyle w:val="Hyperlink"/>
            <w:noProof/>
            <w:lang w:val="en-GB"/>
          </w:rPr>
          <w:t xml:space="preserve">For 30 GHz scenario, </w:t>
        </w:r>
        <w:r w:rsidR="00450C0C" w:rsidRPr="003B1346">
          <w:rPr>
            <w:rStyle w:val="Hyperlink"/>
            <w:noProof/>
          </w:rPr>
          <w:t>80% of UEs have packet error rate (PER) lower than 10</w:t>
        </w:r>
        <w:r w:rsidR="00450C0C" w:rsidRPr="003B1346">
          <w:rPr>
            <w:rStyle w:val="Hyperlink"/>
            <w:noProof/>
            <w:vertAlign w:val="superscript"/>
          </w:rPr>
          <w:t>-4</w:t>
        </w:r>
        <w:r w:rsidR="00450C0C" w:rsidRPr="003B1346">
          <w:rPr>
            <w:rStyle w:val="Hyperlink"/>
            <w:noProof/>
          </w:rPr>
          <w:t xml:space="preserve"> for 10 UE/SA case and 70% UEs have PER lower than 10</w:t>
        </w:r>
        <w:r w:rsidR="00450C0C" w:rsidRPr="003B1346">
          <w:rPr>
            <w:rStyle w:val="Hyperlink"/>
            <w:noProof/>
            <w:vertAlign w:val="superscript"/>
          </w:rPr>
          <w:t>-4</w:t>
        </w:r>
        <w:r w:rsidR="00450C0C" w:rsidRPr="003B1346">
          <w:rPr>
            <w:rStyle w:val="Hyperlink"/>
            <w:noProof/>
          </w:rPr>
          <w:t xml:space="preserve"> for 20 UE/SA case in downlink, while the remaining UEs experience inferior packet error rates.</w:t>
        </w:r>
      </w:hyperlink>
    </w:p>
    <w:p w14:paraId="3ADE27C9" w14:textId="77777777" w:rsidR="00450C0C" w:rsidRDefault="00651F29">
      <w:pPr>
        <w:pStyle w:val="TableofFigures"/>
        <w:tabs>
          <w:tab w:val="right" w:pos="9629"/>
        </w:tabs>
        <w:rPr>
          <w:rFonts w:asciiTheme="minorHAnsi" w:eastAsiaTheme="minorEastAsia" w:hAnsiTheme="minorHAnsi"/>
          <w:b w:val="0"/>
          <w:noProof/>
          <w:sz w:val="22"/>
        </w:rPr>
      </w:pPr>
      <w:hyperlink w:anchor="_Toc65767731" w:history="1">
        <w:r w:rsidR="00450C0C" w:rsidRPr="003B1346">
          <w:rPr>
            <w:rStyle w:val="Hyperlink"/>
            <w:noProof/>
          </w:rPr>
          <w:t>Observation 9</w:t>
        </w:r>
        <w:r w:rsidR="00450C0C">
          <w:rPr>
            <w:rFonts w:asciiTheme="minorHAnsi" w:eastAsiaTheme="minorEastAsia" w:hAnsiTheme="minorHAnsi"/>
            <w:b w:val="0"/>
            <w:noProof/>
            <w:sz w:val="22"/>
          </w:rPr>
          <w:tab/>
        </w:r>
        <w:r w:rsidR="00450C0C" w:rsidRPr="003B1346">
          <w:rPr>
            <w:rStyle w:val="Hyperlink"/>
            <w:noProof/>
            <w:lang w:val="en-GB"/>
          </w:rPr>
          <w:t xml:space="preserve">For 30GHz scenario, </w:t>
        </w:r>
        <w:r w:rsidR="00450C0C" w:rsidRPr="003B1346">
          <w:rPr>
            <w:rStyle w:val="Hyperlink"/>
            <w:noProof/>
          </w:rPr>
          <w:t>99% UEs for 10UEs/SA case and 91% UEs for 20UEs/SA case have packet error lower than 10</w:t>
        </w:r>
        <w:r w:rsidR="00450C0C" w:rsidRPr="003B1346">
          <w:rPr>
            <w:rStyle w:val="Hyperlink"/>
            <w:noProof/>
            <w:vertAlign w:val="superscript"/>
          </w:rPr>
          <w:t>-4</w:t>
        </w:r>
        <w:r w:rsidR="00450C0C" w:rsidRPr="003B1346">
          <w:rPr>
            <w:rStyle w:val="Hyperlink"/>
            <w:noProof/>
          </w:rPr>
          <w:t xml:space="preserve"> in uplink, while the few remaining experience inferior packet error rates.</w:t>
        </w:r>
      </w:hyperlink>
    </w:p>
    <w:p w14:paraId="30F85997" w14:textId="77A916E5" w:rsidR="0072350A" w:rsidRDefault="00FD1EC9" w:rsidP="003F1245">
      <w:pPr>
        <w:pStyle w:val="Observation"/>
        <w:numPr>
          <w:ilvl w:val="0"/>
          <w:numId w:val="0"/>
        </w:numPr>
        <w:ind w:left="1701"/>
        <w:rPr>
          <w:lang w:val="en-GB"/>
        </w:rPr>
      </w:pPr>
      <w:r w:rsidRPr="00CE3574">
        <w:fldChar w:fldCharType="end"/>
      </w:r>
      <w:bookmarkStart w:id="31" w:name="_Toc64658990"/>
      <w:bookmarkEnd w:id="31"/>
    </w:p>
    <w:p w14:paraId="71D79D99" w14:textId="77777777" w:rsidR="00F507D1" w:rsidRPr="00CE0424" w:rsidRDefault="00F507D1" w:rsidP="00CE0424">
      <w:pPr>
        <w:pStyle w:val="Heading1"/>
      </w:pPr>
      <w:bookmarkStart w:id="32" w:name="_In-sequence_SDU_delivery"/>
      <w:bookmarkEnd w:id="32"/>
      <w:r w:rsidRPr="00CE0424">
        <w:t>References</w:t>
      </w:r>
    </w:p>
    <w:bookmarkStart w:id="33" w:name="_Ref58327405"/>
    <w:bookmarkStart w:id="34" w:name="_Ref174151459"/>
    <w:bookmarkStart w:id="35" w:name="_Ref189809556"/>
    <w:p w14:paraId="504FD492" w14:textId="6C80DA6A" w:rsidR="001D4968" w:rsidRDefault="001D4968" w:rsidP="001D4968">
      <w:pPr>
        <w:pStyle w:val="Reference"/>
        <w:rPr>
          <w:rFonts w:eastAsia="SimSun" w:cs="Arial"/>
          <w:szCs w:val="20"/>
        </w:rPr>
      </w:pPr>
      <w:r>
        <w:fldChar w:fldCharType="begin"/>
      </w:r>
      <w:r>
        <w:instrText xml:space="preserve"> HYPERLINK "https://www.3gpp.org/ftp/tsg_ran/TSG_RAN/TSGR_88e/Docs/RP-201279.zip" </w:instrText>
      </w:r>
      <w:r>
        <w:fldChar w:fldCharType="separate"/>
      </w:r>
      <w:r>
        <w:rPr>
          <w:rStyle w:val="Hyperlink"/>
        </w:rPr>
        <w:t>RP</w:t>
      </w:r>
      <w:r>
        <w:rPr>
          <w:rStyle w:val="Hyperlink"/>
          <w:rFonts w:ascii="MS Mincho" w:eastAsia="MS Mincho" w:hAnsi="MS Mincho" w:cs="MS Mincho" w:hint="eastAsia"/>
        </w:rPr>
        <w:noBreakHyphen/>
      </w:r>
      <w:r>
        <w:rPr>
          <w:rStyle w:val="Hyperlink"/>
        </w:rPr>
        <w:t>201279</w:t>
      </w:r>
      <w:r>
        <w:fldChar w:fldCharType="end"/>
      </w:r>
      <w:r>
        <w:t xml:space="preserve">, “LS on 3GPP NR Rel-16 URLLC and </w:t>
      </w:r>
      <w:proofErr w:type="spellStart"/>
      <w:r>
        <w:t>IIoT</w:t>
      </w:r>
      <w:proofErr w:type="spellEnd"/>
      <w:r>
        <w:t xml:space="preserve"> performance evaluation”, 5G-ACIA</w:t>
      </w:r>
      <w:bookmarkEnd w:id="33"/>
    </w:p>
    <w:bookmarkStart w:id="36" w:name="_Ref58327390"/>
    <w:p w14:paraId="715CA09B" w14:textId="2F9BC6D7" w:rsidR="003A7EF3" w:rsidRDefault="008D428E" w:rsidP="00CE0424">
      <w:pPr>
        <w:pStyle w:val="Reference"/>
        <w:rPr>
          <w:szCs w:val="20"/>
        </w:rPr>
      </w:pPr>
      <w:r w:rsidRPr="00F45F4A">
        <w:rPr>
          <w:szCs w:val="20"/>
        </w:rPr>
        <w:fldChar w:fldCharType="begin"/>
      </w:r>
      <w:r w:rsidRPr="00F45F4A">
        <w:rPr>
          <w:szCs w:val="20"/>
        </w:rPr>
        <w:instrText xml:space="preserve"> HYPERLINK "https://protect2.fireeye.com/v1/url?k=41a5db26-1f051960-41a59bbd-86fc6812c361-73f443258ff773bf&amp;q=1&amp;e=bc078f84-983d-45f3-ab31-19e60d911036&amp;u=https%3A%2F%2Fwww.3gpp.org%2Fftp%2Ftsg_ran%2FTSG_RAN%2FTSGR_89e%2FDocs%2FRP-202069.zip" </w:instrText>
      </w:r>
      <w:r w:rsidRPr="00F45F4A">
        <w:rPr>
          <w:szCs w:val="20"/>
        </w:rPr>
        <w:fldChar w:fldCharType="separate"/>
      </w:r>
      <w:r w:rsidRPr="00F45F4A">
        <w:rPr>
          <w:rStyle w:val="Hyperlink"/>
          <w:szCs w:val="20"/>
        </w:rPr>
        <w:t>RP-202069</w:t>
      </w:r>
      <w:r w:rsidRPr="00F45F4A">
        <w:rPr>
          <w:szCs w:val="20"/>
        </w:rPr>
        <w:fldChar w:fldCharType="end"/>
      </w:r>
      <w:r w:rsidRPr="00F45F4A">
        <w:rPr>
          <w:szCs w:val="20"/>
        </w:rPr>
        <w:t xml:space="preserve">, “Way forward on RAN work for 5G ACIA requested </w:t>
      </w:r>
      <w:proofErr w:type="gramStart"/>
      <w:r w:rsidRPr="00F45F4A">
        <w:rPr>
          <w:szCs w:val="20"/>
        </w:rPr>
        <w:t>simulations“</w:t>
      </w:r>
      <w:proofErr w:type="gramEnd"/>
      <w:r w:rsidRPr="00F45F4A">
        <w:rPr>
          <w:szCs w:val="20"/>
        </w:rPr>
        <w:t>, Ericsson</w:t>
      </w:r>
      <w:bookmarkEnd w:id="34"/>
      <w:bookmarkEnd w:id="35"/>
      <w:bookmarkEnd w:id="36"/>
    </w:p>
    <w:bookmarkStart w:id="37" w:name="_Ref58327417"/>
    <w:p w14:paraId="5FC1F470" w14:textId="2B8DEBD9" w:rsidR="00B641FC" w:rsidRPr="00A60C37" w:rsidRDefault="00B641FC" w:rsidP="00CE0424">
      <w:pPr>
        <w:pStyle w:val="Reference"/>
        <w:rPr>
          <w:szCs w:val="20"/>
        </w:rPr>
      </w:pPr>
      <w:r>
        <w:fldChar w:fldCharType="begin"/>
      </w:r>
      <w:r>
        <w:instrText xml:space="preserve"> HYPERLINK "https://www.3gpp.org/ftp/tsg_ran/TSG_RAN/TSGR_90e/Inbox/Drafts/5G-ACIA%20October/Agreements/Agreements%20week%201%205G-ACIA.docx" </w:instrText>
      </w:r>
      <w:r>
        <w:fldChar w:fldCharType="separate"/>
      </w:r>
      <w:r w:rsidRPr="000A4DF2">
        <w:rPr>
          <w:rStyle w:val="Hyperlink"/>
        </w:rPr>
        <w:t>Agreements week 1 5G-ACIA</w:t>
      </w:r>
      <w:r>
        <w:fldChar w:fldCharType="end"/>
      </w:r>
      <w:r>
        <w:t>, Moderator (Ericsson)</w:t>
      </w:r>
      <w:bookmarkEnd w:id="37"/>
    </w:p>
    <w:p w14:paraId="168F5F6F" w14:textId="50238578" w:rsidR="00A60C37" w:rsidRPr="00442795" w:rsidRDefault="00651F29" w:rsidP="00CE0424">
      <w:pPr>
        <w:pStyle w:val="Reference"/>
        <w:rPr>
          <w:szCs w:val="20"/>
        </w:rPr>
      </w:pPr>
      <w:hyperlink r:id="rId25" w:history="1">
        <w:r w:rsidR="00A60C37" w:rsidRPr="003D12D2">
          <w:rPr>
            <w:rStyle w:val="Hyperlink"/>
          </w:rPr>
          <w:t>Final summary of week 2 5G-ACIA</w:t>
        </w:r>
      </w:hyperlink>
      <w:r w:rsidR="00A60C37">
        <w:t>, Moderator (Ericsson)</w:t>
      </w:r>
    </w:p>
    <w:p w14:paraId="25F433A7" w14:textId="00EEAF04" w:rsidR="00442795" w:rsidRDefault="00BD6751" w:rsidP="00CE0424">
      <w:pPr>
        <w:pStyle w:val="Reference"/>
        <w:rPr>
          <w:szCs w:val="20"/>
        </w:rPr>
      </w:pPr>
      <w:bookmarkStart w:id="38" w:name="_Ref58589735"/>
      <w:r w:rsidRPr="00BD6751">
        <w:t>3GPP TS 22.104, Service requirements for cyber-physical control applications in vertical domains, V16.4.0, December 2019.</w:t>
      </w:r>
      <w:bookmarkEnd w:id="38"/>
    </w:p>
    <w:p w14:paraId="69F5CDA3" w14:textId="15DEE838" w:rsidR="001F5E65" w:rsidRDefault="001F5E65" w:rsidP="001F5E65">
      <w:pPr>
        <w:pStyle w:val="Reference"/>
        <w:numPr>
          <w:ilvl w:val="0"/>
          <w:numId w:val="0"/>
        </w:numPr>
        <w:ind w:left="567" w:hanging="567"/>
        <w:rPr>
          <w:szCs w:val="20"/>
        </w:rPr>
      </w:pPr>
    </w:p>
    <w:p w14:paraId="7F8504A2" w14:textId="11AD60BD" w:rsidR="001F5E65" w:rsidRPr="00CE0424" w:rsidRDefault="001F5E65" w:rsidP="001F5E65">
      <w:pPr>
        <w:pStyle w:val="Heading1"/>
      </w:pPr>
      <w:r>
        <w:t>Appendix A</w:t>
      </w:r>
      <w:r w:rsidR="008669A5">
        <w:t>. Simulation assumptions for 4GHz</w:t>
      </w:r>
    </w:p>
    <w:p w14:paraId="5F3E1FD1" w14:textId="6D577C66" w:rsidR="001F5E65" w:rsidRDefault="001F5E65" w:rsidP="001F5E65">
      <w:pPr>
        <w:pStyle w:val="Reference"/>
        <w:numPr>
          <w:ilvl w:val="0"/>
          <w:numId w:val="0"/>
        </w:numPr>
        <w:ind w:left="567" w:hanging="567"/>
        <w:rPr>
          <w:szCs w:val="20"/>
        </w:rPr>
      </w:pPr>
    </w:p>
    <w:tbl>
      <w:tblPr>
        <w:tblW w:w="959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2"/>
        <w:gridCol w:w="6207"/>
      </w:tblGrid>
      <w:tr w:rsidR="00232867" w:rsidRPr="00DC3A2B" w14:paraId="3E8F721B" w14:textId="77777777" w:rsidTr="00232867">
        <w:trPr>
          <w:trHeight w:val="425"/>
        </w:trPr>
        <w:tc>
          <w:tcPr>
            <w:tcW w:w="3392" w:type="dxa"/>
            <w:tcBorders>
              <w:top w:val="single" w:sz="4" w:space="0" w:color="auto"/>
              <w:left w:val="single" w:sz="4" w:space="0" w:color="auto"/>
              <w:bottom w:val="single" w:sz="4" w:space="0" w:color="auto"/>
              <w:right w:val="single" w:sz="4" w:space="0" w:color="auto"/>
            </w:tcBorders>
            <w:shd w:val="clear" w:color="auto" w:fill="E7E6E6"/>
            <w:noWrap/>
            <w:hideMark/>
          </w:tcPr>
          <w:p w14:paraId="68D49A6D" w14:textId="1E807DBC" w:rsidR="00232867" w:rsidRPr="00DC3A2B" w:rsidRDefault="00232867">
            <w:pPr>
              <w:spacing w:after="0" w:line="240" w:lineRule="auto"/>
              <w:rPr>
                <w:rFonts w:eastAsia="SimSun" w:cs="Arial"/>
                <w:color w:val="000000"/>
                <w:kern w:val="2"/>
                <w:szCs w:val="20"/>
                <w:lang w:val="de-DE"/>
              </w:rPr>
            </w:pPr>
            <w:r w:rsidRPr="00DC3A2B">
              <w:rPr>
                <w:rFonts w:cs="Arial"/>
                <w:color w:val="000000"/>
                <w:kern w:val="2"/>
                <w:szCs w:val="20"/>
                <w:lang w:val="de-DE"/>
              </w:rPr>
              <w:t>Parameter</w:t>
            </w:r>
            <w:r w:rsidR="004C636B" w:rsidRPr="00DC3A2B">
              <w:rPr>
                <w:rFonts w:cs="Arial"/>
                <w:color w:val="000000"/>
                <w:kern w:val="2"/>
                <w:szCs w:val="20"/>
                <w:lang w:val="de-DE"/>
              </w:rPr>
              <w:t xml:space="preserve"> name</w:t>
            </w:r>
          </w:p>
        </w:tc>
        <w:tc>
          <w:tcPr>
            <w:tcW w:w="6207" w:type="dxa"/>
            <w:tcBorders>
              <w:top w:val="single" w:sz="4" w:space="0" w:color="auto"/>
              <w:left w:val="single" w:sz="4" w:space="0" w:color="auto"/>
              <w:bottom w:val="single" w:sz="4" w:space="0" w:color="auto"/>
              <w:right w:val="single" w:sz="4" w:space="0" w:color="auto"/>
            </w:tcBorders>
            <w:shd w:val="clear" w:color="auto" w:fill="E7E6E6"/>
            <w:noWrap/>
            <w:hideMark/>
          </w:tcPr>
          <w:p w14:paraId="3F35372B" w14:textId="06CCE9E2" w:rsidR="00232867" w:rsidRPr="00DC3A2B" w:rsidRDefault="004C636B">
            <w:pPr>
              <w:spacing w:after="0" w:line="240" w:lineRule="auto"/>
              <w:rPr>
                <w:rFonts w:cs="Arial"/>
                <w:color w:val="000000"/>
                <w:kern w:val="2"/>
                <w:szCs w:val="20"/>
                <w:lang w:val="de-DE"/>
              </w:rPr>
            </w:pPr>
            <w:r w:rsidRPr="00DC3A2B">
              <w:rPr>
                <w:rFonts w:cs="Arial"/>
                <w:color w:val="000000"/>
                <w:kern w:val="2"/>
                <w:szCs w:val="20"/>
                <w:lang w:val="de-DE"/>
              </w:rPr>
              <w:t>Parameter Valu</w:t>
            </w:r>
            <w:r w:rsidR="00816DA8" w:rsidRPr="00DC3A2B">
              <w:rPr>
                <w:rFonts w:cs="Arial"/>
                <w:color w:val="000000"/>
                <w:kern w:val="2"/>
                <w:szCs w:val="20"/>
                <w:lang w:val="de-DE"/>
              </w:rPr>
              <w:t>e</w:t>
            </w:r>
          </w:p>
        </w:tc>
      </w:tr>
      <w:tr w:rsidR="00232867" w:rsidRPr="00DC3A2B" w14:paraId="132C492E" w14:textId="77777777" w:rsidTr="00232867">
        <w:trPr>
          <w:trHeight w:val="425"/>
        </w:trPr>
        <w:tc>
          <w:tcPr>
            <w:tcW w:w="3392" w:type="dxa"/>
            <w:tcBorders>
              <w:top w:val="single" w:sz="4" w:space="0" w:color="auto"/>
              <w:left w:val="single" w:sz="4" w:space="0" w:color="auto"/>
              <w:bottom w:val="single" w:sz="4" w:space="0" w:color="auto"/>
              <w:right w:val="single" w:sz="4" w:space="0" w:color="auto"/>
            </w:tcBorders>
            <w:hideMark/>
          </w:tcPr>
          <w:p w14:paraId="20193DAB" w14:textId="77777777" w:rsidR="00232867" w:rsidRPr="00DC3A2B" w:rsidRDefault="00232867">
            <w:pPr>
              <w:spacing w:after="0" w:line="240" w:lineRule="auto"/>
              <w:rPr>
                <w:rFonts w:cs="Arial"/>
                <w:color w:val="000000"/>
                <w:kern w:val="2"/>
                <w:szCs w:val="20"/>
                <w:lang w:val="de-DE"/>
              </w:rPr>
            </w:pPr>
            <w:r w:rsidRPr="00DC3A2B">
              <w:rPr>
                <w:rFonts w:cs="Arial"/>
                <w:color w:val="000000"/>
                <w:kern w:val="2"/>
                <w:szCs w:val="20"/>
                <w:lang w:val="en-GB"/>
              </w:rPr>
              <w:t xml:space="preserve">Factory hall size </w:t>
            </w:r>
          </w:p>
        </w:tc>
        <w:tc>
          <w:tcPr>
            <w:tcW w:w="6207" w:type="dxa"/>
            <w:tcBorders>
              <w:top w:val="single" w:sz="4" w:space="0" w:color="auto"/>
              <w:left w:val="single" w:sz="4" w:space="0" w:color="auto"/>
              <w:bottom w:val="single" w:sz="4" w:space="0" w:color="auto"/>
              <w:right w:val="single" w:sz="4" w:space="0" w:color="auto"/>
            </w:tcBorders>
            <w:hideMark/>
          </w:tcPr>
          <w:p w14:paraId="035F8405" w14:textId="77777777" w:rsidR="00232867" w:rsidRPr="00DC3A2B" w:rsidRDefault="00232867">
            <w:pPr>
              <w:spacing w:after="0" w:line="240" w:lineRule="auto"/>
              <w:rPr>
                <w:rFonts w:cs="Arial"/>
                <w:color w:val="000000"/>
                <w:kern w:val="2"/>
                <w:szCs w:val="20"/>
                <w:lang w:val="de-DE"/>
              </w:rPr>
            </w:pPr>
            <w:r w:rsidRPr="00DC3A2B">
              <w:rPr>
                <w:rFonts w:cs="Arial"/>
                <w:color w:val="000000"/>
                <w:kern w:val="2"/>
                <w:szCs w:val="20"/>
                <w:lang w:val="en-GB"/>
              </w:rPr>
              <w:t>120x50 m</w:t>
            </w:r>
          </w:p>
        </w:tc>
      </w:tr>
      <w:tr w:rsidR="00232867" w:rsidRPr="00DC3A2B" w14:paraId="1456CEEA" w14:textId="77777777" w:rsidTr="00232867">
        <w:trPr>
          <w:trHeight w:val="425"/>
        </w:trPr>
        <w:tc>
          <w:tcPr>
            <w:tcW w:w="3392" w:type="dxa"/>
            <w:tcBorders>
              <w:top w:val="single" w:sz="4" w:space="0" w:color="auto"/>
              <w:left w:val="single" w:sz="4" w:space="0" w:color="auto"/>
              <w:bottom w:val="single" w:sz="4" w:space="0" w:color="auto"/>
              <w:right w:val="single" w:sz="4" w:space="0" w:color="auto"/>
            </w:tcBorders>
            <w:noWrap/>
            <w:hideMark/>
          </w:tcPr>
          <w:p w14:paraId="250036AB" w14:textId="77777777" w:rsidR="00232867" w:rsidRPr="00DC3A2B" w:rsidRDefault="00232867">
            <w:pPr>
              <w:spacing w:after="0" w:line="240" w:lineRule="auto"/>
              <w:rPr>
                <w:rFonts w:cs="Arial"/>
                <w:color w:val="000000"/>
                <w:kern w:val="2"/>
                <w:szCs w:val="20"/>
                <w:lang w:val="de-DE"/>
              </w:rPr>
            </w:pPr>
            <w:r w:rsidRPr="00DC3A2B">
              <w:rPr>
                <w:rFonts w:cs="Arial"/>
                <w:color w:val="000000"/>
                <w:kern w:val="2"/>
                <w:szCs w:val="20"/>
                <w:lang w:val="en-GB"/>
              </w:rPr>
              <w:t xml:space="preserve">Room height </w:t>
            </w:r>
          </w:p>
        </w:tc>
        <w:tc>
          <w:tcPr>
            <w:tcW w:w="6207" w:type="dxa"/>
            <w:tcBorders>
              <w:top w:val="single" w:sz="4" w:space="0" w:color="auto"/>
              <w:left w:val="single" w:sz="4" w:space="0" w:color="auto"/>
              <w:bottom w:val="single" w:sz="4" w:space="0" w:color="auto"/>
              <w:right w:val="single" w:sz="4" w:space="0" w:color="auto"/>
            </w:tcBorders>
            <w:hideMark/>
          </w:tcPr>
          <w:p w14:paraId="143DF725" w14:textId="77777777" w:rsidR="00232867" w:rsidRPr="00DC3A2B" w:rsidRDefault="00232867">
            <w:pPr>
              <w:spacing w:after="0" w:line="240" w:lineRule="auto"/>
              <w:rPr>
                <w:rFonts w:cs="Arial"/>
                <w:color w:val="000000"/>
                <w:kern w:val="2"/>
                <w:szCs w:val="20"/>
                <w:lang w:val="de-DE"/>
              </w:rPr>
            </w:pPr>
            <w:r w:rsidRPr="00DC3A2B">
              <w:rPr>
                <w:rFonts w:cs="Arial"/>
                <w:color w:val="000000"/>
                <w:kern w:val="2"/>
                <w:szCs w:val="20"/>
                <w:lang w:val="en-GB"/>
              </w:rPr>
              <w:t>10 m</w:t>
            </w:r>
          </w:p>
        </w:tc>
      </w:tr>
      <w:tr w:rsidR="00232867" w:rsidRPr="00DC3A2B" w14:paraId="7EA87B9D" w14:textId="77777777" w:rsidTr="00232867">
        <w:trPr>
          <w:trHeight w:val="425"/>
        </w:trPr>
        <w:tc>
          <w:tcPr>
            <w:tcW w:w="3392" w:type="dxa"/>
            <w:tcBorders>
              <w:top w:val="single" w:sz="4" w:space="0" w:color="auto"/>
              <w:left w:val="single" w:sz="4" w:space="0" w:color="auto"/>
              <w:bottom w:val="single" w:sz="4" w:space="0" w:color="auto"/>
              <w:right w:val="single" w:sz="4" w:space="0" w:color="auto"/>
            </w:tcBorders>
            <w:noWrap/>
            <w:hideMark/>
          </w:tcPr>
          <w:p w14:paraId="614CAA97" w14:textId="77777777" w:rsidR="00232867" w:rsidRPr="00DC3A2B" w:rsidRDefault="00232867">
            <w:pPr>
              <w:spacing w:after="0" w:line="240" w:lineRule="auto"/>
              <w:rPr>
                <w:rFonts w:cs="Arial"/>
                <w:color w:val="000000"/>
                <w:kern w:val="2"/>
                <w:szCs w:val="20"/>
                <w:lang w:val="de-DE"/>
              </w:rPr>
            </w:pPr>
            <w:r w:rsidRPr="00DC3A2B">
              <w:rPr>
                <w:rFonts w:cs="Arial"/>
                <w:color w:val="000000"/>
                <w:kern w:val="2"/>
                <w:szCs w:val="20"/>
                <w:lang w:val="en-GB"/>
              </w:rPr>
              <w:lastRenderedPageBreak/>
              <w:t xml:space="preserve">Inter-BS/TRP distance </w:t>
            </w:r>
          </w:p>
        </w:tc>
        <w:tc>
          <w:tcPr>
            <w:tcW w:w="6207" w:type="dxa"/>
            <w:tcBorders>
              <w:top w:val="single" w:sz="4" w:space="0" w:color="auto"/>
              <w:left w:val="single" w:sz="4" w:space="0" w:color="auto"/>
              <w:bottom w:val="single" w:sz="4" w:space="0" w:color="auto"/>
              <w:right w:val="single" w:sz="4" w:space="0" w:color="auto"/>
            </w:tcBorders>
            <w:hideMark/>
          </w:tcPr>
          <w:p w14:paraId="55395CEA" w14:textId="77777777" w:rsidR="00232867" w:rsidRPr="00DC3A2B" w:rsidRDefault="00232867">
            <w:pPr>
              <w:spacing w:after="0" w:line="240" w:lineRule="auto"/>
              <w:rPr>
                <w:rFonts w:cs="Arial"/>
                <w:color w:val="000000"/>
                <w:kern w:val="2"/>
                <w:szCs w:val="20"/>
                <w:lang w:val="de-DE"/>
              </w:rPr>
            </w:pPr>
            <w:r w:rsidRPr="00DC3A2B">
              <w:rPr>
                <w:rFonts w:cs="Arial"/>
                <w:color w:val="000000"/>
                <w:kern w:val="2"/>
                <w:szCs w:val="20"/>
                <w:lang w:val="en-GB"/>
              </w:rPr>
              <w:t>Depending on the number of TRPs, which are evenly deployed in the factory hall. Simulation company should provide the number of BSs/TRPs used in the simulation.</w:t>
            </w:r>
          </w:p>
        </w:tc>
      </w:tr>
      <w:tr w:rsidR="00232867" w:rsidRPr="00DC3A2B" w14:paraId="799C2BF9" w14:textId="77777777" w:rsidTr="00232867">
        <w:trPr>
          <w:trHeight w:val="425"/>
        </w:trPr>
        <w:tc>
          <w:tcPr>
            <w:tcW w:w="3392" w:type="dxa"/>
            <w:tcBorders>
              <w:top w:val="single" w:sz="4" w:space="0" w:color="auto"/>
              <w:left w:val="single" w:sz="4" w:space="0" w:color="auto"/>
              <w:bottom w:val="single" w:sz="4" w:space="0" w:color="auto"/>
              <w:right w:val="single" w:sz="4" w:space="0" w:color="auto"/>
            </w:tcBorders>
            <w:noWrap/>
            <w:hideMark/>
          </w:tcPr>
          <w:p w14:paraId="209B3245" w14:textId="77777777" w:rsidR="00232867" w:rsidRPr="00DC3A2B" w:rsidRDefault="00232867">
            <w:pPr>
              <w:spacing w:after="0" w:line="240" w:lineRule="auto"/>
              <w:rPr>
                <w:rFonts w:cs="Arial"/>
                <w:color w:val="000000"/>
                <w:kern w:val="2"/>
                <w:szCs w:val="20"/>
                <w:lang w:val="de-DE"/>
              </w:rPr>
            </w:pPr>
            <w:r w:rsidRPr="00DC3A2B">
              <w:rPr>
                <w:rFonts w:cs="Arial"/>
                <w:color w:val="000000"/>
                <w:kern w:val="2"/>
                <w:szCs w:val="20"/>
                <w:lang w:val="en-GB"/>
              </w:rPr>
              <w:t xml:space="preserve">BS/TRP antenna height </w:t>
            </w:r>
          </w:p>
        </w:tc>
        <w:tc>
          <w:tcPr>
            <w:tcW w:w="6207" w:type="dxa"/>
            <w:tcBorders>
              <w:top w:val="single" w:sz="4" w:space="0" w:color="auto"/>
              <w:left w:val="single" w:sz="4" w:space="0" w:color="auto"/>
              <w:bottom w:val="single" w:sz="4" w:space="0" w:color="auto"/>
              <w:right w:val="single" w:sz="4" w:space="0" w:color="auto"/>
            </w:tcBorders>
            <w:hideMark/>
          </w:tcPr>
          <w:p w14:paraId="7CE43AD5" w14:textId="6478529F" w:rsidR="00232867" w:rsidRPr="00DC3A2B" w:rsidRDefault="00232867">
            <w:pPr>
              <w:spacing w:after="0" w:line="240" w:lineRule="auto"/>
              <w:rPr>
                <w:rFonts w:cs="Arial"/>
                <w:color w:val="000000"/>
                <w:kern w:val="2"/>
                <w:szCs w:val="20"/>
                <w:lang w:val="de-DE"/>
              </w:rPr>
            </w:pPr>
            <w:r w:rsidRPr="00DC3A2B">
              <w:rPr>
                <w:rFonts w:cs="Arial"/>
                <w:color w:val="000000"/>
                <w:kern w:val="2"/>
                <w:szCs w:val="20"/>
                <w:lang w:val="en-GB"/>
              </w:rPr>
              <w:t>8m</w:t>
            </w:r>
          </w:p>
        </w:tc>
      </w:tr>
      <w:tr w:rsidR="00232867" w:rsidRPr="00DC3A2B" w14:paraId="25A48930" w14:textId="77777777" w:rsidTr="00232867">
        <w:trPr>
          <w:trHeight w:val="425"/>
        </w:trPr>
        <w:tc>
          <w:tcPr>
            <w:tcW w:w="3392" w:type="dxa"/>
            <w:tcBorders>
              <w:top w:val="single" w:sz="4" w:space="0" w:color="auto"/>
              <w:left w:val="single" w:sz="4" w:space="0" w:color="auto"/>
              <w:bottom w:val="single" w:sz="4" w:space="0" w:color="auto"/>
              <w:right w:val="single" w:sz="4" w:space="0" w:color="auto"/>
            </w:tcBorders>
            <w:noWrap/>
            <w:hideMark/>
          </w:tcPr>
          <w:p w14:paraId="774FEB16" w14:textId="77777777" w:rsidR="00232867" w:rsidRPr="00DC3A2B" w:rsidRDefault="00232867">
            <w:pPr>
              <w:spacing w:after="0" w:line="240" w:lineRule="auto"/>
              <w:rPr>
                <w:rFonts w:cs="Arial"/>
                <w:color w:val="000000"/>
                <w:kern w:val="2"/>
                <w:szCs w:val="20"/>
                <w:lang w:val="de-DE"/>
              </w:rPr>
            </w:pPr>
            <w:r w:rsidRPr="00DC3A2B">
              <w:rPr>
                <w:rFonts w:cs="Arial"/>
                <w:color w:val="000000"/>
                <w:kern w:val="2"/>
                <w:szCs w:val="20"/>
                <w:lang w:val="en-GB"/>
              </w:rPr>
              <w:t>Layout – BS/TRP deployment</w:t>
            </w:r>
          </w:p>
        </w:tc>
        <w:tc>
          <w:tcPr>
            <w:tcW w:w="6207" w:type="dxa"/>
            <w:tcBorders>
              <w:top w:val="single" w:sz="4" w:space="0" w:color="auto"/>
              <w:left w:val="single" w:sz="4" w:space="0" w:color="auto"/>
              <w:bottom w:val="single" w:sz="4" w:space="0" w:color="auto"/>
              <w:right w:val="single" w:sz="4" w:space="0" w:color="auto"/>
            </w:tcBorders>
            <w:hideMark/>
          </w:tcPr>
          <w:p w14:paraId="73556450" w14:textId="77777777" w:rsidR="00232867" w:rsidRPr="00DC3A2B" w:rsidRDefault="00232867">
            <w:pPr>
              <w:spacing w:after="0" w:line="240" w:lineRule="auto"/>
              <w:rPr>
                <w:rFonts w:cs="Arial"/>
                <w:color w:val="000000"/>
                <w:kern w:val="2"/>
                <w:szCs w:val="20"/>
                <w:lang w:val="de-DE"/>
              </w:rPr>
            </w:pPr>
            <w:r w:rsidRPr="00DC3A2B">
              <w:rPr>
                <w:rFonts w:cs="Arial"/>
                <w:color w:val="000000"/>
                <w:kern w:val="2"/>
                <w:szCs w:val="20"/>
                <w:lang w:val="de-DE"/>
              </w:rPr>
              <w:t>12 TRPs within area with the same 2D placement as in TR 38.901 and TR 38.824.</w:t>
            </w:r>
          </w:p>
          <w:p w14:paraId="4FFAA01B" w14:textId="3A8CC957" w:rsidR="009F150A" w:rsidRPr="00DC3A2B" w:rsidRDefault="00105E21">
            <w:pPr>
              <w:spacing w:after="0" w:line="240" w:lineRule="auto"/>
              <w:rPr>
                <w:rFonts w:cs="Arial"/>
                <w:color w:val="000000"/>
                <w:kern w:val="2"/>
                <w:szCs w:val="20"/>
                <w:lang w:val="de-DE"/>
              </w:rPr>
            </w:pPr>
            <w:r>
              <w:rPr>
                <w:rFonts w:cs="Arial"/>
                <w:noProof/>
                <w:color w:val="000000"/>
                <w:kern w:val="2"/>
                <w:szCs w:val="20"/>
                <w:lang w:val="de-DE"/>
              </w:rPr>
              <w:drawing>
                <wp:inline distT="0" distB="0" distL="0" distR="0" wp14:anchorId="59CF7939" wp14:editId="425B104A">
                  <wp:extent cx="3171190" cy="15430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71190" cy="1543050"/>
                          </a:xfrm>
                          <a:prstGeom prst="rect">
                            <a:avLst/>
                          </a:prstGeom>
                          <a:noFill/>
                        </pic:spPr>
                      </pic:pic>
                    </a:graphicData>
                  </a:graphic>
                </wp:inline>
              </w:drawing>
            </w:r>
          </w:p>
        </w:tc>
      </w:tr>
      <w:tr w:rsidR="00DC3A2B" w:rsidRPr="00DC3A2B" w14:paraId="75596E0A"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342FAF75" w14:textId="76536D01" w:rsidR="00DC3A2B" w:rsidRPr="00DC3A2B" w:rsidRDefault="00DC3A2B" w:rsidP="00DC3A2B">
            <w:pPr>
              <w:spacing w:after="0" w:line="240" w:lineRule="auto"/>
              <w:rPr>
                <w:rFonts w:cs="Arial"/>
                <w:color w:val="000000"/>
                <w:kern w:val="2"/>
                <w:szCs w:val="20"/>
                <w:lang w:val="de-DE"/>
              </w:rPr>
            </w:pPr>
            <w:r w:rsidRPr="00DC3A2B">
              <w:rPr>
                <w:rFonts w:eastAsia="等?" w:cs="Arial"/>
                <w:color w:val="000000"/>
                <w:kern w:val="2"/>
                <w:szCs w:val="20"/>
                <w:lang w:val="en-GB" w:eastAsia="zh-CN"/>
              </w:rPr>
              <w:t>BS antenna mount</w:t>
            </w:r>
          </w:p>
        </w:tc>
        <w:tc>
          <w:tcPr>
            <w:tcW w:w="6207" w:type="dxa"/>
            <w:tcBorders>
              <w:top w:val="single" w:sz="4" w:space="0" w:color="auto"/>
              <w:left w:val="single" w:sz="4" w:space="0" w:color="auto"/>
              <w:bottom w:val="single" w:sz="4" w:space="0" w:color="auto"/>
              <w:right w:val="single" w:sz="4" w:space="0" w:color="auto"/>
            </w:tcBorders>
          </w:tcPr>
          <w:p w14:paraId="246AFE1D" w14:textId="7989A81C" w:rsidR="00DC3A2B" w:rsidRPr="00DC3A2B" w:rsidRDefault="00DC3A2B" w:rsidP="00DC3A2B">
            <w:pPr>
              <w:spacing w:after="0" w:line="240" w:lineRule="auto"/>
              <w:rPr>
                <w:rFonts w:cs="Arial"/>
                <w:color w:val="000000"/>
                <w:kern w:val="2"/>
                <w:szCs w:val="20"/>
                <w:lang w:val="de-DE"/>
              </w:rPr>
            </w:pPr>
            <w:r w:rsidRPr="00DC3A2B">
              <w:rPr>
                <w:rFonts w:eastAsia="SimSun" w:cs="Arial"/>
                <w:color w:val="000000"/>
                <w:kern w:val="2"/>
                <w:szCs w:val="20"/>
                <w:lang w:val="de-DE"/>
              </w:rPr>
              <w:t>Option 1 (1 sector per BS) from 38.824 is used</w:t>
            </w:r>
          </w:p>
        </w:tc>
      </w:tr>
      <w:tr w:rsidR="00DC3A2B" w:rsidRPr="00DC3A2B" w14:paraId="4269CB5E"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2C64A4C4" w14:textId="310337FA" w:rsidR="00DC3A2B" w:rsidRPr="00DC3A2B" w:rsidRDefault="00DC3A2B" w:rsidP="00DC3A2B">
            <w:pPr>
              <w:spacing w:after="0" w:line="240" w:lineRule="auto"/>
              <w:rPr>
                <w:rFonts w:cs="Arial"/>
                <w:szCs w:val="20"/>
                <w:lang w:eastAsia="ja-JP"/>
              </w:rPr>
            </w:pPr>
            <w:r w:rsidRPr="00DC3A2B">
              <w:rPr>
                <w:rFonts w:cs="Arial"/>
                <w:szCs w:val="20"/>
                <w:lang w:eastAsia="ja-JP"/>
              </w:rPr>
              <w:t>BS antenna element gain + connector loss</w:t>
            </w:r>
          </w:p>
        </w:tc>
        <w:tc>
          <w:tcPr>
            <w:tcW w:w="6207" w:type="dxa"/>
            <w:tcBorders>
              <w:top w:val="single" w:sz="4" w:space="0" w:color="auto"/>
              <w:left w:val="single" w:sz="4" w:space="0" w:color="auto"/>
              <w:bottom w:val="single" w:sz="4" w:space="0" w:color="auto"/>
              <w:right w:val="single" w:sz="4" w:space="0" w:color="auto"/>
            </w:tcBorders>
            <w:vAlign w:val="center"/>
          </w:tcPr>
          <w:p w14:paraId="2C11D01E" w14:textId="63874AC2" w:rsidR="00DC3A2B" w:rsidRPr="00DC3A2B" w:rsidRDefault="00DC3A2B" w:rsidP="00DC3A2B">
            <w:pPr>
              <w:spacing w:after="0" w:line="240" w:lineRule="auto"/>
              <w:rPr>
                <w:rFonts w:cs="Arial"/>
                <w:szCs w:val="20"/>
                <w:lang w:eastAsia="zh-CN"/>
              </w:rPr>
            </w:pPr>
            <w:r w:rsidRPr="00DC3A2B">
              <w:rPr>
                <w:rFonts w:cs="Arial"/>
                <w:szCs w:val="20"/>
                <w:lang w:eastAsia="zh-CN"/>
              </w:rPr>
              <w:t>5</w:t>
            </w:r>
            <w:r w:rsidRPr="00DC3A2B">
              <w:rPr>
                <w:rFonts w:cs="Arial"/>
                <w:szCs w:val="20"/>
                <w:lang w:eastAsia="ja-JP"/>
              </w:rPr>
              <w:t xml:space="preserve"> </w:t>
            </w:r>
            <w:proofErr w:type="spellStart"/>
            <w:r w:rsidRPr="00DC3A2B">
              <w:rPr>
                <w:rFonts w:cs="Arial"/>
                <w:szCs w:val="20"/>
                <w:lang w:eastAsia="ja-JP"/>
              </w:rPr>
              <w:t>dBi</w:t>
            </w:r>
            <w:proofErr w:type="spellEnd"/>
          </w:p>
        </w:tc>
      </w:tr>
      <w:tr w:rsidR="00DC3A2B" w:rsidRPr="00DC3A2B" w14:paraId="7C8A4B99"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6E66FEAE" w14:textId="584BE59E" w:rsidR="00DC3A2B" w:rsidRPr="00DC3A2B" w:rsidRDefault="00DC3A2B" w:rsidP="00DC3A2B">
            <w:pPr>
              <w:spacing w:after="0" w:line="240" w:lineRule="auto"/>
              <w:rPr>
                <w:rFonts w:cs="Arial"/>
                <w:color w:val="000000"/>
                <w:kern w:val="2"/>
                <w:szCs w:val="20"/>
                <w:lang w:val="de-DE"/>
              </w:rPr>
            </w:pPr>
            <w:r w:rsidRPr="00DC3A2B">
              <w:rPr>
                <w:rFonts w:cs="Arial"/>
                <w:szCs w:val="20"/>
                <w:lang w:eastAsia="ja-JP"/>
              </w:rPr>
              <w:t>BS receiver noise figure</w:t>
            </w:r>
          </w:p>
        </w:tc>
        <w:tc>
          <w:tcPr>
            <w:tcW w:w="6207" w:type="dxa"/>
            <w:tcBorders>
              <w:top w:val="single" w:sz="4" w:space="0" w:color="auto"/>
              <w:left w:val="single" w:sz="4" w:space="0" w:color="auto"/>
              <w:bottom w:val="single" w:sz="4" w:space="0" w:color="auto"/>
              <w:right w:val="single" w:sz="4" w:space="0" w:color="auto"/>
            </w:tcBorders>
            <w:vAlign w:val="center"/>
          </w:tcPr>
          <w:p w14:paraId="00454590" w14:textId="56E825D3" w:rsidR="00DC3A2B" w:rsidRPr="00DC3A2B" w:rsidRDefault="00DC3A2B" w:rsidP="00DC3A2B">
            <w:pPr>
              <w:spacing w:after="0" w:line="240" w:lineRule="auto"/>
              <w:rPr>
                <w:rFonts w:cs="Arial"/>
                <w:color w:val="000000"/>
                <w:kern w:val="2"/>
                <w:szCs w:val="20"/>
                <w:lang w:val="de-DE"/>
              </w:rPr>
            </w:pPr>
            <w:r w:rsidRPr="00DC3A2B">
              <w:rPr>
                <w:rFonts w:cs="Arial"/>
                <w:szCs w:val="20"/>
              </w:rPr>
              <w:t>5</w:t>
            </w:r>
            <w:r w:rsidR="00FD481D">
              <w:rPr>
                <w:rFonts w:cs="Arial"/>
                <w:szCs w:val="20"/>
              </w:rPr>
              <w:t xml:space="preserve"> </w:t>
            </w:r>
            <w:r w:rsidRPr="00DC3A2B">
              <w:rPr>
                <w:rFonts w:cs="Arial"/>
                <w:szCs w:val="20"/>
              </w:rPr>
              <w:t>dB</w:t>
            </w:r>
          </w:p>
        </w:tc>
      </w:tr>
      <w:tr w:rsidR="00DC3A2B" w:rsidRPr="00DC3A2B" w14:paraId="33F89BCB"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5FE32CB3" w14:textId="1BA4FB78" w:rsidR="00DC3A2B" w:rsidRPr="00DC3A2B" w:rsidRDefault="00DC3A2B" w:rsidP="00DC3A2B">
            <w:pPr>
              <w:spacing w:after="0" w:line="240" w:lineRule="auto"/>
              <w:rPr>
                <w:rFonts w:cs="Arial"/>
                <w:color w:val="000000"/>
                <w:kern w:val="2"/>
                <w:szCs w:val="20"/>
                <w:lang w:val="de-DE"/>
              </w:rPr>
            </w:pPr>
            <w:r w:rsidRPr="00DC3A2B">
              <w:rPr>
                <w:rFonts w:cs="Arial"/>
                <w:szCs w:val="20"/>
                <w:lang w:eastAsia="ja-JP"/>
              </w:rPr>
              <w:t>BS antenna configurations</w:t>
            </w:r>
          </w:p>
        </w:tc>
        <w:tc>
          <w:tcPr>
            <w:tcW w:w="6207" w:type="dxa"/>
            <w:tcBorders>
              <w:top w:val="single" w:sz="4" w:space="0" w:color="auto"/>
              <w:left w:val="single" w:sz="4" w:space="0" w:color="auto"/>
              <w:bottom w:val="single" w:sz="4" w:space="0" w:color="auto"/>
              <w:right w:val="single" w:sz="4" w:space="0" w:color="auto"/>
            </w:tcBorders>
            <w:vAlign w:val="center"/>
          </w:tcPr>
          <w:p w14:paraId="234FFA3F" w14:textId="6836E24C" w:rsidR="00DC3A2B" w:rsidRPr="00DC3A2B" w:rsidRDefault="00DC3A2B" w:rsidP="00DC3A2B">
            <w:pPr>
              <w:pStyle w:val="TAL"/>
              <w:rPr>
                <w:rFonts w:cs="Arial"/>
                <w:sz w:val="20"/>
                <w:szCs w:val="20"/>
                <w:lang w:eastAsia="zh-CN"/>
              </w:rPr>
            </w:pPr>
            <w:r w:rsidRPr="00DC3A2B">
              <w:rPr>
                <w:rFonts w:cs="Arial"/>
                <w:sz w:val="20"/>
                <w:szCs w:val="20"/>
                <w:lang w:eastAsia="zh-CN"/>
              </w:rPr>
              <w:t>4 Tx/4 Rx antenna ports</w:t>
            </w:r>
          </w:p>
          <w:p w14:paraId="4E3FF995" w14:textId="77777777" w:rsidR="00DC3A2B" w:rsidRPr="00DC3A2B" w:rsidRDefault="00DC3A2B" w:rsidP="00DC3A2B">
            <w:pPr>
              <w:pStyle w:val="TAL"/>
              <w:rPr>
                <w:rFonts w:cs="Arial"/>
                <w:sz w:val="20"/>
                <w:szCs w:val="20"/>
                <w:lang w:eastAsia="zh-CN"/>
              </w:rPr>
            </w:pPr>
            <w:r w:rsidRPr="00DC3A2B">
              <w:rPr>
                <w:rFonts w:cs="Arial"/>
                <w:sz w:val="20"/>
                <w:szCs w:val="20"/>
                <w:lang w:eastAsia="zh-CN"/>
              </w:rPr>
              <w:t xml:space="preserve">(M, N, P, Mg, Ng; </w:t>
            </w:r>
            <w:proofErr w:type="spellStart"/>
            <w:r w:rsidRPr="00DC3A2B">
              <w:rPr>
                <w:rFonts w:cs="Arial"/>
                <w:sz w:val="20"/>
                <w:szCs w:val="20"/>
                <w:lang w:eastAsia="zh-CN"/>
              </w:rPr>
              <w:t>Mp</w:t>
            </w:r>
            <w:proofErr w:type="spellEnd"/>
            <w:r w:rsidRPr="00DC3A2B">
              <w:rPr>
                <w:rFonts w:cs="Arial"/>
                <w:sz w:val="20"/>
                <w:szCs w:val="20"/>
                <w:lang w:eastAsia="zh-CN"/>
              </w:rPr>
              <w:t>, Np) = (1, 2, 2, 1, 1; 1, 2) for 4 Tx/4 Rx antenna ports;</w:t>
            </w:r>
          </w:p>
          <w:p w14:paraId="2936BCE0" w14:textId="0756B9E6" w:rsidR="00DC3A2B" w:rsidRPr="00DC3A2B" w:rsidRDefault="00DC3A2B" w:rsidP="00DC3A2B">
            <w:pPr>
              <w:spacing w:after="0" w:line="240" w:lineRule="auto"/>
              <w:rPr>
                <w:rFonts w:cs="Arial"/>
                <w:color w:val="000000"/>
                <w:kern w:val="2"/>
                <w:szCs w:val="20"/>
                <w:lang w:val="de-DE"/>
              </w:rPr>
            </w:pPr>
            <w:proofErr w:type="spellStart"/>
            <w:r w:rsidRPr="00DC3A2B">
              <w:rPr>
                <w:rFonts w:cs="Arial"/>
                <w:szCs w:val="20"/>
                <w:lang w:eastAsia="zh-CN"/>
              </w:rPr>
              <w:t>dH</w:t>
            </w:r>
            <w:proofErr w:type="spellEnd"/>
            <w:r w:rsidRPr="00DC3A2B">
              <w:rPr>
                <w:rFonts w:cs="Arial"/>
                <w:szCs w:val="20"/>
                <w:lang w:eastAsia="zh-CN"/>
              </w:rPr>
              <w:t xml:space="preserve"> = </w:t>
            </w:r>
            <w:proofErr w:type="spellStart"/>
            <w:r w:rsidRPr="00DC3A2B">
              <w:rPr>
                <w:rFonts w:cs="Arial"/>
                <w:szCs w:val="20"/>
                <w:lang w:eastAsia="zh-CN"/>
              </w:rPr>
              <w:t>dV</w:t>
            </w:r>
            <w:proofErr w:type="spellEnd"/>
            <w:r w:rsidRPr="00DC3A2B">
              <w:rPr>
                <w:rFonts w:cs="Arial"/>
                <w:szCs w:val="20"/>
                <w:lang w:eastAsia="zh-CN"/>
              </w:rPr>
              <w:t xml:space="preserve"> = 0.5 λ </w:t>
            </w:r>
          </w:p>
        </w:tc>
      </w:tr>
      <w:tr w:rsidR="00DC3A2B" w:rsidRPr="00DC3A2B" w14:paraId="51D14518"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7E5ADC01" w14:textId="25266E32" w:rsidR="00DC3A2B" w:rsidRPr="00DC3A2B" w:rsidRDefault="00DC3A2B" w:rsidP="00DC3A2B">
            <w:pPr>
              <w:spacing w:after="0" w:line="240" w:lineRule="auto"/>
              <w:rPr>
                <w:rFonts w:cs="Arial"/>
                <w:color w:val="000000"/>
                <w:kern w:val="2"/>
                <w:szCs w:val="20"/>
                <w:lang w:val="de-DE"/>
              </w:rPr>
            </w:pPr>
            <w:r w:rsidRPr="00DC3A2B">
              <w:rPr>
                <w:rFonts w:cs="Arial"/>
                <w:szCs w:val="20"/>
                <w:lang w:eastAsia="zh-CN"/>
              </w:rPr>
              <w:t>BS</w:t>
            </w:r>
            <w:r w:rsidRPr="00DC3A2B">
              <w:rPr>
                <w:rFonts w:cs="Arial"/>
                <w:szCs w:val="20"/>
                <w:lang w:eastAsia="ja-JP"/>
              </w:rPr>
              <w:t xml:space="preserve"> Tx power</w:t>
            </w:r>
          </w:p>
        </w:tc>
        <w:tc>
          <w:tcPr>
            <w:tcW w:w="6207" w:type="dxa"/>
            <w:tcBorders>
              <w:top w:val="single" w:sz="4" w:space="0" w:color="auto"/>
              <w:left w:val="single" w:sz="4" w:space="0" w:color="auto"/>
              <w:bottom w:val="single" w:sz="4" w:space="0" w:color="auto"/>
              <w:right w:val="single" w:sz="4" w:space="0" w:color="auto"/>
            </w:tcBorders>
          </w:tcPr>
          <w:p w14:paraId="7EB71C9A" w14:textId="4E5E2C23" w:rsidR="00DC3A2B" w:rsidRPr="00DC3A2B" w:rsidRDefault="00DC3A2B" w:rsidP="00DC3A2B">
            <w:pPr>
              <w:spacing w:after="0" w:line="240" w:lineRule="auto"/>
              <w:rPr>
                <w:rFonts w:cs="Arial"/>
                <w:color w:val="000000"/>
                <w:kern w:val="2"/>
                <w:szCs w:val="20"/>
                <w:lang w:val="de-DE"/>
              </w:rPr>
            </w:pPr>
            <w:r w:rsidRPr="00DC3A2B">
              <w:rPr>
                <w:rFonts w:cs="Arial"/>
                <w:bCs/>
                <w:szCs w:val="20"/>
                <w:lang w:eastAsia="zh-CN"/>
              </w:rPr>
              <w:t>24 dBm per 20 MHz =&gt; 31 dBm in total</w:t>
            </w:r>
          </w:p>
        </w:tc>
      </w:tr>
      <w:tr w:rsidR="00DC3A2B" w:rsidRPr="00DC3A2B" w14:paraId="2881919D"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312CD0F2" w14:textId="0DD0087E" w:rsidR="00DC3A2B" w:rsidRPr="00DC3A2B" w:rsidRDefault="00DC3A2B" w:rsidP="00DC3A2B">
            <w:pPr>
              <w:spacing w:after="0" w:line="240" w:lineRule="auto"/>
              <w:rPr>
                <w:rFonts w:cs="Arial"/>
                <w:szCs w:val="20"/>
                <w:lang w:eastAsia="ja-JP"/>
              </w:rPr>
            </w:pPr>
            <w:r w:rsidRPr="00DC3A2B">
              <w:rPr>
                <w:rFonts w:cs="Arial"/>
                <w:szCs w:val="20"/>
                <w:lang w:eastAsia="ja-JP"/>
              </w:rPr>
              <w:t>BS receiver</w:t>
            </w:r>
          </w:p>
        </w:tc>
        <w:tc>
          <w:tcPr>
            <w:tcW w:w="6207" w:type="dxa"/>
            <w:tcBorders>
              <w:top w:val="single" w:sz="4" w:space="0" w:color="auto"/>
              <w:left w:val="single" w:sz="4" w:space="0" w:color="auto"/>
              <w:bottom w:val="single" w:sz="4" w:space="0" w:color="auto"/>
              <w:right w:val="single" w:sz="4" w:space="0" w:color="auto"/>
            </w:tcBorders>
            <w:vAlign w:val="center"/>
          </w:tcPr>
          <w:p w14:paraId="1F58B0C1" w14:textId="00E29215" w:rsidR="00DC3A2B" w:rsidRPr="00DC3A2B" w:rsidRDefault="00DC3A2B" w:rsidP="00DC3A2B">
            <w:pPr>
              <w:pStyle w:val="TAL"/>
              <w:rPr>
                <w:rFonts w:cs="Arial"/>
                <w:sz w:val="20"/>
                <w:szCs w:val="20"/>
                <w:lang w:eastAsia="zh-CN"/>
              </w:rPr>
            </w:pPr>
            <w:r w:rsidRPr="00DC3A2B">
              <w:rPr>
                <w:rFonts w:cs="Arial"/>
                <w:sz w:val="20"/>
                <w:szCs w:val="20"/>
                <w:lang w:eastAsia="ja-JP"/>
              </w:rPr>
              <w:t>MMSE-IRC</w:t>
            </w:r>
          </w:p>
        </w:tc>
      </w:tr>
      <w:tr w:rsidR="00DC3A2B" w:rsidRPr="00DC3A2B" w14:paraId="152BE1C7"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1F647707" w14:textId="22B04414" w:rsidR="00DC3A2B" w:rsidRPr="00DC3A2B" w:rsidRDefault="00DC3A2B" w:rsidP="00DC3A2B">
            <w:pPr>
              <w:spacing w:after="0" w:line="240" w:lineRule="auto"/>
              <w:rPr>
                <w:rFonts w:cs="Arial"/>
                <w:szCs w:val="20"/>
                <w:lang w:eastAsia="ja-JP"/>
              </w:rPr>
            </w:pPr>
            <w:r w:rsidRPr="00DC3A2B">
              <w:rPr>
                <w:rFonts w:cs="Arial"/>
                <w:szCs w:val="20"/>
                <w:lang w:eastAsia="ja-JP"/>
              </w:rPr>
              <w:t>UE Tx power</w:t>
            </w:r>
          </w:p>
        </w:tc>
        <w:tc>
          <w:tcPr>
            <w:tcW w:w="6207" w:type="dxa"/>
            <w:tcBorders>
              <w:top w:val="single" w:sz="4" w:space="0" w:color="auto"/>
              <w:left w:val="single" w:sz="4" w:space="0" w:color="auto"/>
              <w:bottom w:val="single" w:sz="4" w:space="0" w:color="auto"/>
              <w:right w:val="single" w:sz="4" w:space="0" w:color="auto"/>
            </w:tcBorders>
            <w:vAlign w:val="center"/>
          </w:tcPr>
          <w:p w14:paraId="6C3700F0" w14:textId="5F3081DD" w:rsidR="00DC3A2B" w:rsidRPr="00DC3A2B" w:rsidRDefault="00DC3A2B" w:rsidP="00DC3A2B">
            <w:pPr>
              <w:pStyle w:val="TAL"/>
              <w:rPr>
                <w:rFonts w:cs="Arial"/>
                <w:sz w:val="20"/>
                <w:szCs w:val="20"/>
                <w:lang w:eastAsia="zh-CN"/>
              </w:rPr>
            </w:pPr>
            <w:r w:rsidRPr="00DC3A2B">
              <w:rPr>
                <w:rFonts w:cs="Arial"/>
                <w:sz w:val="20"/>
                <w:szCs w:val="20"/>
                <w:lang w:val="en-US" w:eastAsia="zh-CN"/>
              </w:rPr>
              <w:t>23dBm</w:t>
            </w:r>
          </w:p>
        </w:tc>
      </w:tr>
      <w:tr w:rsidR="00DC3A2B" w:rsidRPr="00DC3A2B" w14:paraId="1D584F2B"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08661D77" w14:textId="4D0D8D10" w:rsidR="00DC3A2B" w:rsidRPr="00DC3A2B" w:rsidRDefault="00DC3A2B" w:rsidP="00DC3A2B">
            <w:pPr>
              <w:spacing w:after="0" w:line="240" w:lineRule="auto"/>
              <w:rPr>
                <w:rFonts w:cs="Arial"/>
                <w:color w:val="000000"/>
                <w:kern w:val="2"/>
                <w:szCs w:val="20"/>
                <w:lang w:val="de-DE"/>
              </w:rPr>
            </w:pPr>
            <w:r w:rsidRPr="00DC3A2B">
              <w:rPr>
                <w:rFonts w:cs="Arial"/>
                <w:szCs w:val="20"/>
                <w:lang w:eastAsia="zh-CN"/>
              </w:rPr>
              <w:t>UE</w:t>
            </w:r>
            <w:r w:rsidRPr="00DC3A2B">
              <w:rPr>
                <w:rFonts w:cs="Arial"/>
                <w:szCs w:val="20"/>
                <w:lang w:eastAsia="ja-JP"/>
              </w:rPr>
              <w:t xml:space="preserve"> antenna configuration</w:t>
            </w:r>
          </w:p>
        </w:tc>
        <w:tc>
          <w:tcPr>
            <w:tcW w:w="6207" w:type="dxa"/>
            <w:tcBorders>
              <w:top w:val="single" w:sz="4" w:space="0" w:color="auto"/>
              <w:left w:val="single" w:sz="4" w:space="0" w:color="auto"/>
              <w:bottom w:val="single" w:sz="4" w:space="0" w:color="auto"/>
              <w:right w:val="single" w:sz="4" w:space="0" w:color="auto"/>
            </w:tcBorders>
            <w:vAlign w:val="center"/>
          </w:tcPr>
          <w:p w14:paraId="1BE98AA3" w14:textId="5B7FAF16" w:rsidR="00DC3A2B" w:rsidRPr="00DC3A2B" w:rsidRDefault="00C86AE8" w:rsidP="00DC3A2B">
            <w:pPr>
              <w:pStyle w:val="TAL"/>
              <w:rPr>
                <w:rFonts w:cs="Arial"/>
                <w:sz w:val="20"/>
                <w:szCs w:val="20"/>
                <w:lang w:eastAsia="zh-CN"/>
              </w:rPr>
            </w:pPr>
            <w:r>
              <w:rPr>
                <w:rFonts w:cs="Arial"/>
                <w:sz w:val="20"/>
                <w:szCs w:val="20"/>
                <w:lang w:val="en-US" w:eastAsia="zh-CN"/>
              </w:rPr>
              <w:t>1</w:t>
            </w:r>
            <w:r w:rsidR="00DC3A2B" w:rsidRPr="00DC3A2B">
              <w:rPr>
                <w:rFonts w:cs="Arial"/>
                <w:sz w:val="20"/>
                <w:szCs w:val="20"/>
                <w:lang w:eastAsia="zh-CN"/>
              </w:rPr>
              <w:t xml:space="preserve"> Tx/</w:t>
            </w:r>
            <w:r w:rsidR="00DC3A2B" w:rsidRPr="00705833">
              <w:rPr>
                <w:rFonts w:cs="Arial"/>
                <w:sz w:val="20"/>
                <w:szCs w:val="20"/>
                <w:lang w:val="en-US" w:eastAsia="zh-CN"/>
              </w:rPr>
              <w:t>2</w:t>
            </w:r>
            <w:r w:rsidR="00DC3A2B" w:rsidRPr="00DC3A2B">
              <w:rPr>
                <w:rFonts w:cs="Arial"/>
                <w:sz w:val="20"/>
                <w:szCs w:val="20"/>
                <w:lang w:eastAsia="zh-CN"/>
              </w:rPr>
              <w:t xml:space="preserve"> Rx antenna ports </w:t>
            </w:r>
          </w:p>
          <w:p w14:paraId="5D824F0B" w14:textId="77777777" w:rsidR="00C86AE8" w:rsidRPr="00705833" w:rsidRDefault="00DC3A2B" w:rsidP="00DC3A2B">
            <w:pPr>
              <w:spacing w:after="0" w:line="240" w:lineRule="auto"/>
              <w:rPr>
                <w:rFonts w:cs="Arial"/>
                <w:szCs w:val="20"/>
                <w:lang w:eastAsia="zh-CN"/>
              </w:rPr>
            </w:pPr>
            <w:r w:rsidRPr="00705833">
              <w:rPr>
                <w:rFonts w:cs="Arial"/>
                <w:szCs w:val="20"/>
                <w:lang w:eastAsia="zh-CN"/>
              </w:rPr>
              <w:t>Isotropic</w:t>
            </w:r>
            <w:r w:rsidR="00C86AE8" w:rsidRPr="00705833">
              <w:rPr>
                <w:rFonts w:cs="Arial"/>
                <w:szCs w:val="20"/>
                <w:lang w:eastAsia="zh-CN"/>
              </w:rPr>
              <w:t>.</w:t>
            </w:r>
          </w:p>
          <w:p w14:paraId="50851A8C" w14:textId="771A4759" w:rsidR="00DC3A2B" w:rsidRPr="00DC3A2B" w:rsidRDefault="0008616D" w:rsidP="00DC3A2B">
            <w:pPr>
              <w:spacing w:after="0" w:line="240" w:lineRule="auto"/>
              <w:rPr>
                <w:rFonts w:cs="Arial"/>
                <w:color w:val="000000"/>
                <w:kern w:val="2"/>
                <w:szCs w:val="20"/>
                <w:lang w:val="de-DE"/>
              </w:rPr>
            </w:pPr>
            <w:r w:rsidRPr="00705833">
              <w:rPr>
                <w:rFonts w:cs="Arial"/>
                <w:szCs w:val="20"/>
                <w:lang w:eastAsia="zh-CN"/>
              </w:rPr>
              <w:t xml:space="preserve">We </w:t>
            </w:r>
            <w:r>
              <w:t>observe</w:t>
            </w:r>
            <w:r w:rsidR="00F94093">
              <w:t>d</w:t>
            </w:r>
            <w:r>
              <w:t xml:space="preserve"> that most </w:t>
            </w:r>
            <w:r w:rsidR="00D85006">
              <w:t xml:space="preserve">of </w:t>
            </w:r>
            <w:r>
              <w:t>UEs</w:t>
            </w:r>
            <w:r w:rsidR="00D85006">
              <w:t xml:space="preserve"> </w:t>
            </w:r>
            <w:r w:rsidR="003B5FCA">
              <w:t xml:space="preserve">currently </w:t>
            </w:r>
            <w:r>
              <w:t xml:space="preserve">deployed </w:t>
            </w:r>
            <w:r w:rsidR="00D409DC">
              <w:t>have</w:t>
            </w:r>
            <w:r>
              <w:t xml:space="preserve"> 1TX/2RX. </w:t>
            </w:r>
            <w:r w:rsidR="00DC3A2B" w:rsidRPr="00705833">
              <w:rPr>
                <w:rFonts w:cs="Arial"/>
                <w:szCs w:val="20"/>
                <w:lang w:eastAsia="zh-CN"/>
              </w:rPr>
              <w:t xml:space="preserve"> </w:t>
            </w:r>
          </w:p>
        </w:tc>
      </w:tr>
      <w:tr w:rsidR="00DC3A2B" w:rsidRPr="00DC3A2B" w14:paraId="18DEA76A"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3E6D8B07" w14:textId="47D3D8C1" w:rsidR="00DC3A2B" w:rsidRPr="00DC3A2B" w:rsidRDefault="00DC3A2B" w:rsidP="00DC3A2B">
            <w:pPr>
              <w:spacing w:after="0" w:line="240" w:lineRule="auto"/>
              <w:rPr>
                <w:rFonts w:cs="Arial"/>
                <w:color w:val="000000"/>
                <w:kern w:val="2"/>
                <w:szCs w:val="20"/>
                <w:lang w:val="de-DE"/>
              </w:rPr>
            </w:pPr>
            <w:r w:rsidRPr="00DC3A2B">
              <w:rPr>
                <w:rFonts w:cs="Arial"/>
                <w:szCs w:val="20"/>
                <w:lang w:eastAsia="ja-JP"/>
              </w:rPr>
              <w:t>UE antenna height</w:t>
            </w:r>
          </w:p>
        </w:tc>
        <w:tc>
          <w:tcPr>
            <w:tcW w:w="6207" w:type="dxa"/>
            <w:tcBorders>
              <w:top w:val="single" w:sz="4" w:space="0" w:color="auto"/>
              <w:left w:val="single" w:sz="4" w:space="0" w:color="auto"/>
              <w:bottom w:val="single" w:sz="4" w:space="0" w:color="auto"/>
              <w:right w:val="single" w:sz="4" w:space="0" w:color="auto"/>
            </w:tcBorders>
            <w:vAlign w:val="center"/>
          </w:tcPr>
          <w:p w14:paraId="0B7B6BAE" w14:textId="252F3F87" w:rsidR="00DC3A2B" w:rsidRPr="00DC3A2B" w:rsidRDefault="00DC3A2B" w:rsidP="00DC3A2B">
            <w:pPr>
              <w:spacing w:after="0" w:line="240" w:lineRule="auto"/>
              <w:rPr>
                <w:rFonts w:cs="Arial"/>
                <w:color w:val="000000"/>
                <w:kern w:val="2"/>
                <w:szCs w:val="20"/>
                <w:lang w:val="de-DE"/>
              </w:rPr>
            </w:pPr>
            <w:r w:rsidRPr="00DC3A2B">
              <w:rPr>
                <w:rFonts w:cs="Arial"/>
                <w:szCs w:val="20"/>
              </w:rPr>
              <w:t>1.5 m</w:t>
            </w:r>
          </w:p>
        </w:tc>
      </w:tr>
      <w:tr w:rsidR="00DC3A2B" w:rsidRPr="00DC3A2B" w14:paraId="749AF863"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75336939" w14:textId="20A4E899" w:rsidR="00DC3A2B" w:rsidRPr="00DC3A2B" w:rsidRDefault="00DC3A2B" w:rsidP="00DC3A2B">
            <w:pPr>
              <w:spacing w:after="0" w:line="240" w:lineRule="auto"/>
              <w:rPr>
                <w:rFonts w:cs="Arial"/>
                <w:color w:val="000000"/>
                <w:kern w:val="2"/>
                <w:szCs w:val="20"/>
                <w:lang w:val="de-DE"/>
              </w:rPr>
            </w:pPr>
            <w:r w:rsidRPr="00DC3A2B">
              <w:rPr>
                <w:rFonts w:cs="Arial"/>
                <w:szCs w:val="20"/>
                <w:lang w:eastAsia="ja-JP"/>
              </w:rPr>
              <w:t>UE antenna gain</w:t>
            </w:r>
          </w:p>
        </w:tc>
        <w:tc>
          <w:tcPr>
            <w:tcW w:w="6207" w:type="dxa"/>
            <w:tcBorders>
              <w:top w:val="single" w:sz="4" w:space="0" w:color="auto"/>
              <w:left w:val="single" w:sz="4" w:space="0" w:color="auto"/>
              <w:bottom w:val="single" w:sz="4" w:space="0" w:color="auto"/>
              <w:right w:val="single" w:sz="4" w:space="0" w:color="auto"/>
            </w:tcBorders>
            <w:vAlign w:val="center"/>
          </w:tcPr>
          <w:p w14:paraId="5058AABD" w14:textId="745A3862" w:rsidR="00DC3A2B" w:rsidRPr="00DC3A2B" w:rsidRDefault="00DC3A2B" w:rsidP="00DC3A2B">
            <w:pPr>
              <w:spacing w:after="0" w:line="240" w:lineRule="auto"/>
              <w:rPr>
                <w:rFonts w:cs="Arial"/>
                <w:color w:val="000000"/>
                <w:kern w:val="2"/>
                <w:szCs w:val="20"/>
                <w:lang w:val="de-DE"/>
              </w:rPr>
            </w:pPr>
            <w:r w:rsidRPr="00DC3A2B">
              <w:rPr>
                <w:rFonts w:cs="Arial"/>
                <w:szCs w:val="20"/>
              </w:rPr>
              <w:t>0</w:t>
            </w:r>
            <w:r w:rsidR="00D069D1">
              <w:rPr>
                <w:rFonts w:cs="Arial"/>
                <w:szCs w:val="20"/>
              </w:rPr>
              <w:t xml:space="preserve"> </w:t>
            </w:r>
            <w:proofErr w:type="spellStart"/>
            <w:r w:rsidRPr="00DC3A2B">
              <w:rPr>
                <w:rFonts w:cs="Arial"/>
                <w:szCs w:val="20"/>
              </w:rPr>
              <w:t>dBi</w:t>
            </w:r>
            <w:proofErr w:type="spellEnd"/>
            <w:r w:rsidRPr="00DC3A2B">
              <w:rPr>
                <w:rFonts w:cs="Arial"/>
                <w:szCs w:val="20"/>
              </w:rPr>
              <w:t xml:space="preserve"> </w:t>
            </w:r>
          </w:p>
        </w:tc>
      </w:tr>
      <w:tr w:rsidR="00DC3A2B" w:rsidRPr="00DC3A2B" w14:paraId="7F0CBEB3"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3C404FC5" w14:textId="3883CB34" w:rsidR="00DC3A2B" w:rsidRPr="00DC3A2B" w:rsidRDefault="00DC3A2B" w:rsidP="00DC3A2B">
            <w:pPr>
              <w:spacing w:after="0" w:line="240" w:lineRule="auto"/>
              <w:rPr>
                <w:rFonts w:cs="Arial"/>
                <w:szCs w:val="20"/>
                <w:lang w:eastAsia="ja-JP"/>
              </w:rPr>
            </w:pPr>
            <w:r w:rsidRPr="00DC3A2B">
              <w:rPr>
                <w:rFonts w:cs="Arial"/>
                <w:color w:val="000000"/>
                <w:kern w:val="2"/>
                <w:szCs w:val="20"/>
                <w:lang w:val="de-DE" w:eastAsia="zh-CN"/>
              </w:rPr>
              <w:t>UE speed</w:t>
            </w:r>
          </w:p>
        </w:tc>
        <w:tc>
          <w:tcPr>
            <w:tcW w:w="6207" w:type="dxa"/>
            <w:tcBorders>
              <w:top w:val="single" w:sz="4" w:space="0" w:color="auto"/>
              <w:left w:val="single" w:sz="4" w:space="0" w:color="auto"/>
              <w:bottom w:val="single" w:sz="4" w:space="0" w:color="auto"/>
              <w:right w:val="single" w:sz="4" w:space="0" w:color="auto"/>
            </w:tcBorders>
          </w:tcPr>
          <w:p w14:paraId="33176887" w14:textId="77777777" w:rsidR="00DC3A2B" w:rsidRPr="00DC3A2B" w:rsidRDefault="00DC3A2B" w:rsidP="00DC3A2B">
            <w:pPr>
              <w:spacing w:after="0" w:line="240" w:lineRule="auto"/>
              <w:rPr>
                <w:rFonts w:cs="Arial"/>
                <w:color w:val="000000"/>
                <w:kern w:val="2"/>
                <w:szCs w:val="20"/>
                <w:lang w:val="de-DE"/>
              </w:rPr>
            </w:pPr>
            <w:r w:rsidRPr="00DC3A2B">
              <w:rPr>
                <w:rFonts w:cs="Arial"/>
                <w:color w:val="000000"/>
                <w:kern w:val="2"/>
                <w:szCs w:val="20"/>
                <w:lang w:val="de-DE"/>
              </w:rPr>
              <w:t>Linear movement: 75 km/h</w:t>
            </w:r>
          </w:p>
          <w:p w14:paraId="0A411D46" w14:textId="2411C655" w:rsidR="00DC3A2B" w:rsidRPr="00DC3A2B" w:rsidRDefault="00DC3A2B" w:rsidP="00DC3A2B">
            <w:pPr>
              <w:spacing w:after="0" w:line="240" w:lineRule="auto"/>
              <w:rPr>
                <w:rFonts w:cs="Arial"/>
                <w:szCs w:val="20"/>
              </w:rPr>
            </w:pPr>
            <w:r w:rsidRPr="00DC3A2B">
              <w:rPr>
                <w:rFonts w:cs="Arial"/>
                <w:color w:val="000000"/>
                <w:kern w:val="2"/>
                <w:szCs w:val="20"/>
                <w:lang w:val="de-DE"/>
              </w:rPr>
              <w:t>No explicit UE mobility (nor handovers) are modeled in the evaluations.</w:t>
            </w:r>
          </w:p>
        </w:tc>
      </w:tr>
      <w:tr w:rsidR="00DC3A2B" w:rsidRPr="00DC3A2B" w14:paraId="6A9694A1" w14:textId="77777777" w:rsidTr="000E2E45">
        <w:trPr>
          <w:trHeight w:val="425"/>
        </w:trPr>
        <w:tc>
          <w:tcPr>
            <w:tcW w:w="3392" w:type="dxa"/>
            <w:tcBorders>
              <w:top w:val="single" w:sz="4" w:space="0" w:color="auto"/>
              <w:left w:val="single" w:sz="4" w:space="0" w:color="auto"/>
              <w:bottom w:val="single" w:sz="4" w:space="0" w:color="auto"/>
              <w:right w:val="single" w:sz="4" w:space="0" w:color="auto"/>
            </w:tcBorders>
            <w:noWrap/>
          </w:tcPr>
          <w:p w14:paraId="02DF71B8" w14:textId="31205016" w:rsidR="00DC3A2B" w:rsidRPr="00DC3A2B" w:rsidRDefault="00DC3A2B" w:rsidP="00DC3A2B">
            <w:pPr>
              <w:spacing w:after="0" w:line="240" w:lineRule="auto"/>
              <w:rPr>
                <w:rFonts w:cs="Arial"/>
                <w:color w:val="000000"/>
                <w:kern w:val="2"/>
                <w:szCs w:val="20"/>
                <w:lang w:val="de-DE"/>
              </w:rPr>
            </w:pPr>
            <w:r w:rsidRPr="00DC3A2B">
              <w:rPr>
                <w:rFonts w:cs="Arial"/>
                <w:szCs w:val="20"/>
                <w:lang w:eastAsia="zh-CN"/>
              </w:rPr>
              <w:t>UE receiver noise figure</w:t>
            </w:r>
          </w:p>
        </w:tc>
        <w:tc>
          <w:tcPr>
            <w:tcW w:w="6207" w:type="dxa"/>
            <w:tcBorders>
              <w:top w:val="single" w:sz="4" w:space="0" w:color="auto"/>
              <w:left w:val="single" w:sz="4" w:space="0" w:color="auto"/>
              <w:bottom w:val="single" w:sz="4" w:space="0" w:color="auto"/>
              <w:right w:val="single" w:sz="4" w:space="0" w:color="auto"/>
            </w:tcBorders>
          </w:tcPr>
          <w:p w14:paraId="511A4B87" w14:textId="3FAD1EC1" w:rsidR="00DC3A2B" w:rsidRPr="00DC3A2B" w:rsidRDefault="00DC3A2B" w:rsidP="00DC3A2B">
            <w:pPr>
              <w:spacing w:after="0" w:line="240" w:lineRule="auto"/>
              <w:rPr>
                <w:rFonts w:cs="Arial"/>
                <w:color w:val="000000"/>
                <w:kern w:val="2"/>
                <w:szCs w:val="20"/>
                <w:lang w:val="de-DE"/>
              </w:rPr>
            </w:pPr>
            <w:r w:rsidRPr="00DC3A2B">
              <w:rPr>
                <w:rFonts w:cs="Arial"/>
                <w:szCs w:val="20"/>
                <w:lang w:eastAsia="zh-CN"/>
              </w:rPr>
              <w:t>9 dB</w:t>
            </w:r>
          </w:p>
        </w:tc>
      </w:tr>
      <w:tr w:rsidR="00DC3A2B" w:rsidRPr="00DC3A2B" w14:paraId="0F26017A"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2DD0CF6A" w14:textId="0ECC0309" w:rsidR="00DC3A2B" w:rsidRPr="00DC3A2B" w:rsidRDefault="00DC3A2B" w:rsidP="00DC3A2B">
            <w:pPr>
              <w:spacing w:after="0" w:line="240" w:lineRule="auto"/>
              <w:rPr>
                <w:rFonts w:cs="Arial"/>
                <w:color w:val="000000"/>
                <w:kern w:val="2"/>
                <w:szCs w:val="20"/>
                <w:lang w:val="de-DE"/>
              </w:rPr>
            </w:pPr>
            <w:r w:rsidRPr="00DC3A2B">
              <w:rPr>
                <w:rFonts w:cs="Arial"/>
                <w:color w:val="000000"/>
                <w:kern w:val="2"/>
                <w:szCs w:val="20"/>
                <w:lang w:val="en-GB"/>
              </w:rPr>
              <w:t xml:space="preserve">Channel model </w:t>
            </w:r>
          </w:p>
        </w:tc>
        <w:tc>
          <w:tcPr>
            <w:tcW w:w="6207" w:type="dxa"/>
            <w:tcBorders>
              <w:top w:val="single" w:sz="4" w:space="0" w:color="auto"/>
              <w:left w:val="single" w:sz="4" w:space="0" w:color="auto"/>
              <w:bottom w:val="single" w:sz="4" w:space="0" w:color="auto"/>
              <w:right w:val="single" w:sz="4" w:space="0" w:color="auto"/>
            </w:tcBorders>
          </w:tcPr>
          <w:p w14:paraId="3EB1D0B4" w14:textId="439D2BC3" w:rsidR="00DC3A2B" w:rsidRPr="00DC3A2B" w:rsidRDefault="00DC3A2B" w:rsidP="00DC3A2B">
            <w:pPr>
              <w:spacing w:after="0" w:line="240" w:lineRule="auto"/>
              <w:rPr>
                <w:rFonts w:cs="Arial"/>
                <w:color w:val="000000"/>
                <w:kern w:val="2"/>
                <w:szCs w:val="20"/>
                <w:lang w:val="de-DE"/>
              </w:rPr>
            </w:pPr>
            <w:r w:rsidRPr="00DC3A2B">
              <w:rPr>
                <w:rFonts w:cs="Arial"/>
                <w:color w:val="000000"/>
                <w:kern w:val="2"/>
                <w:szCs w:val="20"/>
                <w:lang w:val="en-GB"/>
              </w:rPr>
              <w:t>InF-DH</w:t>
            </w:r>
          </w:p>
        </w:tc>
      </w:tr>
      <w:tr w:rsidR="00DC3A2B" w:rsidRPr="00DC3A2B" w14:paraId="7EC1B8C3" w14:textId="77777777" w:rsidTr="000E2E45">
        <w:trPr>
          <w:trHeight w:val="425"/>
        </w:trPr>
        <w:tc>
          <w:tcPr>
            <w:tcW w:w="3392" w:type="dxa"/>
            <w:tcBorders>
              <w:top w:val="single" w:sz="4" w:space="0" w:color="auto"/>
              <w:left w:val="single" w:sz="4" w:space="0" w:color="auto"/>
              <w:bottom w:val="single" w:sz="4" w:space="0" w:color="auto"/>
              <w:right w:val="single" w:sz="4" w:space="0" w:color="auto"/>
            </w:tcBorders>
            <w:noWrap/>
          </w:tcPr>
          <w:p w14:paraId="40134D68" w14:textId="3D8E998E" w:rsidR="00DC3A2B" w:rsidRPr="00DC3A2B" w:rsidRDefault="00DC3A2B" w:rsidP="00DC3A2B">
            <w:pPr>
              <w:spacing w:after="0" w:line="240" w:lineRule="auto"/>
              <w:rPr>
                <w:rFonts w:cs="Arial"/>
                <w:color w:val="000000"/>
                <w:kern w:val="2"/>
                <w:szCs w:val="20"/>
                <w:lang w:val="de-DE"/>
              </w:rPr>
            </w:pPr>
            <w:r w:rsidRPr="00DC3A2B">
              <w:rPr>
                <w:rFonts w:cs="Arial"/>
                <w:color w:val="000000"/>
                <w:kern w:val="2"/>
                <w:szCs w:val="20"/>
                <w:lang w:val="en-GB"/>
              </w:rPr>
              <w:t>Carrier frequency and simulation bandwidth</w:t>
            </w:r>
          </w:p>
        </w:tc>
        <w:tc>
          <w:tcPr>
            <w:tcW w:w="6207" w:type="dxa"/>
            <w:tcBorders>
              <w:top w:val="single" w:sz="4" w:space="0" w:color="auto"/>
              <w:left w:val="single" w:sz="4" w:space="0" w:color="auto"/>
              <w:bottom w:val="single" w:sz="4" w:space="0" w:color="auto"/>
              <w:right w:val="single" w:sz="4" w:space="0" w:color="auto"/>
            </w:tcBorders>
          </w:tcPr>
          <w:p w14:paraId="3F8D6F70" w14:textId="22A5A651" w:rsidR="00DC3A2B" w:rsidRPr="00DC3A2B" w:rsidRDefault="00DC3A2B" w:rsidP="00DC3A2B">
            <w:pPr>
              <w:spacing w:after="0" w:line="240" w:lineRule="auto"/>
              <w:rPr>
                <w:rFonts w:cs="Arial"/>
                <w:color w:val="000000"/>
                <w:kern w:val="2"/>
                <w:szCs w:val="20"/>
                <w:lang w:val="de-DE"/>
              </w:rPr>
            </w:pPr>
            <w:r w:rsidRPr="00DC3A2B">
              <w:rPr>
                <w:rFonts w:cs="Arial"/>
                <w:color w:val="000000"/>
                <w:kern w:val="2"/>
                <w:szCs w:val="20"/>
                <w:lang w:val="de-DE"/>
              </w:rPr>
              <w:t>TDD, 4 GHz: 100 MHz</w:t>
            </w:r>
          </w:p>
        </w:tc>
      </w:tr>
      <w:tr w:rsidR="00DC3A2B" w:rsidRPr="00DC3A2B" w14:paraId="02E527B9" w14:textId="77777777" w:rsidTr="000E2E45">
        <w:trPr>
          <w:trHeight w:val="425"/>
        </w:trPr>
        <w:tc>
          <w:tcPr>
            <w:tcW w:w="3392" w:type="dxa"/>
            <w:tcBorders>
              <w:top w:val="single" w:sz="4" w:space="0" w:color="auto"/>
              <w:left w:val="single" w:sz="4" w:space="0" w:color="auto"/>
              <w:bottom w:val="single" w:sz="4" w:space="0" w:color="auto"/>
              <w:right w:val="single" w:sz="4" w:space="0" w:color="auto"/>
            </w:tcBorders>
            <w:noWrap/>
          </w:tcPr>
          <w:p w14:paraId="68DA0128" w14:textId="1D21DF28" w:rsidR="00DC3A2B" w:rsidRPr="00DC3A2B" w:rsidRDefault="00DC3A2B" w:rsidP="00DC3A2B">
            <w:pPr>
              <w:spacing w:after="0" w:line="240" w:lineRule="auto"/>
              <w:rPr>
                <w:rFonts w:cs="Arial"/>
                <w:color w:val="000000"/>
                <w:kern w:val="2"/>
                <w:szCs w:val="20"/>
                <w:lang w:val="de-DE"/>
              </w:rPr>
            </w:pPr>
            <w:r w:rsidRPr="00DC3A2B">
              <w:rPr>
                <w:rFonts w:cs="Arial"/>
                <w:szCs w:val="20"/>
                <w:lang w:eastAsia="zh-CN"/>
              </w:rPr>
              <w:t xml:space="preserve">SCS </w:t>
            </w:r>
          </w:p>
        </w:tc>
        <w:tc>
          <w:tcPr>
            <w:tcW w:w="6207" w:type="dxa"/>
            <w:tcBorders>
              <w:top w:val="single" w:sz="4" w:space="0" w:color="auto"/>
              <w:left w:val="single" w:sz="4" w:space="0" w:color="auto"/>
              <w:bottom w:val="single" w:sz="4" w:space="0" w:color="auto"/>
              <w:right w:val="single" w:sz="4" w:space="0" w:color="auto"/>
            </w:tcBorders>
          </w:tcPr>
          <w:p w14:paraId="0E6B402A" w14:textId="377AD1A1" w:rsidR="00DC3A2B" w:rsidRPr="00DC3A2B" w:rsidRDefault="00DC3A2B" w:rsidP="00DC3A2B">
            <w:pPr>
              <w:spacing w:after="0" w:line="240" w:lineRule="auto"/>
              <w:rPr>
                <w:rFonts w:cs="Arial"/>
                <w:color w:val="000000"/>
                <w:kern w:val="2"/>
                <w:szCs w:val="20"/>
                <w:lang w:val="de-DE"/>
              </w:rPr>
            </w:pPr>
            <w:r w:rsidRPr="00DC3A2B">
              <w:rPr>
                <w:rFonts w:cs="Arial"/>
                <w:szCs w:val="20"/>
                <w:lang w:eastAsia="zh-CN"/>
              </w:rPr>
              <w:t>30 kHz</w:t>
            </w:r>
          </w:p>
        </w:tc>
      </w:tr>
      <w:tr w:rsidR="00DC3A2B" w:rsidRPr="00DC3A2B" w14:paraId="5D21FD0F" w14:textId="77777777" w:rsidTr="000E2E45">
        <w:trPr>
          <w:trHeight w:val="425"/>
        </w:trPr>
        <w:tc>
          <w:tcPr>
            <w:tcW w:w="3392" w:type="dxa"/>
            <w:tcBorders>
              <w:top w:val="single" w:sz="4" w:space="0" w:color="auto"/>
              <w:left w:val="single" w:sz="4" w:space="0" w:color="auto"/>
              <w:bottom w:val="single" w:sz="4" w:space="0" w:color="auto"/>
              <w:right w:val="single" w:sz="4" w:space="0" w:color="auto"/>
            </w:tcBorders>
            <w:noWrap/>
          </w:tcPr>
          <w:p w14:paraId="2C319BA8" w14:textId="5672BD6B" w:rsidR="00DC3A2B" w:rsidRPr="00DC3A2B" w:rsidRDefault="00DC3A2B" w:rsidP="00DC3A2B">
            <w:pPr>
              <w:spacing w:after="0" w:line="240" w:lineRule="auto"/>
              <w:rPr>
                <w:rFonts w:cs="Arial"/>
                <w:color w:val="000000"/>
                <w:kern w:val="2"/>
                <w:szCs w:val="20"/>
                <w:lang w:val="de-DE"/>
              </w:rPr>
            </w:pPr>
            <w:r w:rsidRPr="00DC3A2B">
              <w:rPr>
                <w:rFonts w:cs="Arial"/>
                <w:color w:val="000000"/>
                <w:kern w:val="2"/>
                <w:szCs w:val="20"/>
                <w:lang w:val="en-GB"/>
              </w:rPr>
              <w:t xml:space="preserve">TDD DL-UL configuration </w:t>
            </w:r>
          </w:p>
        </w:tc>
        <w:tc>
          <w:tcPr>
            <w:tcW w:w="6207" w:type="dxa"/>
            <w:tcBorders>
              <w:top w:val="single" w:sz="4" w:space="0" w:color="auto"/>
              <w:left w:val="single" w:sz="4" w:space="0" w:color="auto"/>
              <w:bottom w:val="single" w:sz="4" w:space="0" w:color="auto"/>
              <w:right w:val="single" w:sz="4" w:space="0" w:color="auto"/>
            </w:tcBorders>
          </w:tcPr>
          <w:p w14:paraId="062D3F66" w14:textId="0AD99275" w:rsidR="00DC3A2B" w:rsidRPr="00DC3A2B" w:rsidRDefault="00DC3A2B" w:rsidP="00DC3A2B">
            <w:pPr>
              <w:spacing w:after="0" w:line="240" w:lineRule="auto"/>
              <w:rPr>
                <w:rFonts w:cs="Arial"/>
                <w:color w:val="000000"/>
                <w:kern w:val="2"/>
                <w:szCs w:val="20"/>
                <w:lang w:val="de-DE"/>
              </w:rPr>
            </w:pPr>
            <w:r w:rsidRPr="00DC3A2B">
              <w:rPr>
                <w:rFonts w:cs="Arial"/>
                <w:color w:val="000000"/>
                <w:kern w:val="2"/>
                <w:szCs w:val="20"/>
                <w:lang w:val="de-DE"/>
              </w:rPr>
              <w:t>1 slot DL : 1 slot UL, no guard symbols</w:t>
            </w:r>
          </w:p>
        </w:tc>
      </w:tr>
      <w:tr w:rsidR="00DC3A2B" w:rsidRPr="00DC3A2B" w14:paraId="1AD6DBA0" w14:textId="77777777" w:rsidTr="000E2E45">
        <w:trPr>
          <w:trHeight w:val="425"/>
        </w:trPr>
        <w:tc>
          <w:tcPr>
            <w:tcW w:w="3392" w:type="dxa"/>
            <w:tcBorders>
              <w:top w:val="single" w:sz="4" w:space="0" w:color="auto"/>
              <w:left w:val="single" w:sz="4" w:space="0" w:color="auto"/>
              <w:bottom w:val="single" w:sz="4" w:space="0" w:color="auto"/>
              <w:right w:val="single" w:sz="4" w:space="0" w:color="auto"/>
            </w:tcBorders>
            <w:noWrap/>
          </w:tcPr>
          <w:p w14:paraId="524D1F9F" w14:textId="57D44B26" w:rsidR="00DC3A2B" w:rsidRPr="00DC3A2B" w:rsidRDefault="00DC3A2B" w:rsidP="00DC3A2B">
            <w:pPr>
              <w:spacing w:after="0" w:line="240" w:lineRule="auto"/>
              <w:rPr>
                <w:rFonts w:cs="Arial"/>
                <w:color w:val="000000"/>
                <w:kern w:val="2"/>
                <w:szCs w:val="20"/>
                <w:lang w:val="en-GB"/>
              </w:rPr>
            </w:pPr>
            <w:r w:rsidRPr="00DC3A2B">
              <w:rPr>
                <w:rFonts w:cs="Arial"/>
                <w:color w:val="000000"/>
                <w:kern w:val="2"/>
                <w:szCs w:val="20"/>
                <w:lang w:val="en-GB"/>
              </w:rPr>
              <w:t>Number of UEs per service area</w:t>
            </w:r>
          </w:p>
        </w:tc>
        <w:tc>
          <w:tcPr>
            <w:tcW w:w="6207" w:type="dxa"/>
            <w:tcBorders>
              <w:top w:val="single" w:sz="4" w:space="0" w:color="auto"/>
              <w:left w:val="single" w:sz="4" w:space="0" w:color="auto"/>
              <w:bottom w:val="single" w:sz="4" w:space="0" w:color="auto"/>
              <w:right w:val="single" w:sz="4" w:space="0" w:color="auto"/>
            </w:tcBorders>
          </w:tcPr>
          <w:p w14:paraId="73C2FFA9" w14:textId="0653D6F0" w:rsidR="00DC3A2B" w:rsidRPr="00DC3A2B" w:rsidRDefault="00DC3A2B" w:rsidP="00DC3A2B">
            <w:pPr>
              <w:spacing w:after="0" w:line="240" w:lineRule="auto"/>
              <w:rPr>
                <w:rFonts w:cs="Arial"/>
                <w:color w:val="000000"/>
                <w:kern w:val="2"/>
                <w:szCs w:val="20"/>
                <w:lang w:val="de-DE"/>
              </w:rPr>
            </w:pPr>
            <w:r w:rsidRPr="00DC3A2B">
              <w:rPr>
                <w:rFonts w:cs="Arial"/>
                <w:color w:val="000000"/>
                <w:kern w:val="2"/>
                <w:szCs w:val="20"/>
                <w:lang w:val="de-DE"/>
              </w:rPr>
              <w:t>10 UEs per service area</w:t>
            </w:r>
          </w:p>
        </w:tc>
      </w:tr>
      <w:tr w:rsidR="00DC3A2B" w:rsidRPr="00DC3A2B" w14:paraId="033768B5" w14:textId="77777777" w:rsidTr="000E2E45">
        <w:trPr>
          <w:trHeight w:val="425"/>
        </w:trPr>
        <w:tc>
          <w:tcPr>
            <w:tcW w:w="3392" w:type="dxa"/>
            <w:tcBorders>
              <w:top w:val="single" w:sz="4" w:space="0" w:color="auto"/>
              <w:left w:val="single" w:sz="4" w:space="0" w:color="auto"/>
              <w:bottom w:val="single" w:sz="4" w:space="0" w:color="auto"/>
              <w:right w:val="single" w:sz="4" w:space="0" w:color="auto"/>
            </w:tcBorders>
            <w:noWrap/>
          </w:tcPr>
          <w:p w14:paraId="7BF6208E" w14:textId="59695867" w:rsidR="00DC3A2B" w:rsidRPr="00DC3A2B" w:rsidRDefault="00DC3A2B" w:rsidP="00DC3A2B">
            <w:pPr>
              <w:spacing w:after="0" w:line="240" w:lineRule="auto"/>
              <w:rPr>
                <w:rFonts w:cs="Arial"/>
                <w:color w:val="000000"/>
                <w:kern w:val="2"/>
                <w:szCs w:val="20"/>
                <w:lang w:val="de-DE"/>
              </w:rPr>
            </w:pPr>
            <w:r w:rsidRPr="00DC3A2B">
              <w:rPr>
                <w:rFonts w:cs="Arial"/>
                <w:color w:val="000000"/>
                <w:kern w:val="2"/>
                <w:szCs w:val="20"/>
                <w:lang w:val="en-GB"/>
              </w:rPr>
              <w:t xml:space="preserve">UE distribution </w:t>
            </w:r>
          </w:p>
        </w:tc>
        <w:tc>
          <w:tcPr>
            <w:tcW w:w="6207" w:type="dxa"/>
            <w:tcBorders>
              <w:top w:val="single" w:sz="4" w:space="0" w:color="auto"/>
              <w:left w:val="single" w:sz="4" w:space="0" w:color="auto"/>
              <w:bottom w:val="single" w:sz="4" w:space="0" w:color="auto"/>
              <w:right w:val="single" w:sz="4" w:space="0" w:color="auto"/>
            </w:tcBorders>
          </w:tcPr>
          <w:p w14:paraId="2C4BEE4F" w14:textId="39714F7E" w:rsidR="00DC3A2B" w:rsidRPr="00DC3A2B" w:rsidRDefault="00DC3A2B" w:rsidP="00DC3A2B">
            <w:pPr>
              <w:spacing w:after="0" w:line="240" w:lineRule="auto"/>
              <w:rPr>
                <w:rFonts w:cs="Arial"/>
                <w:color w:val="000000"/>
                <w:kern w:val="2"/>
                <w:szCs w:val="20"/>
                <w:highlight w:val="yellow"/>
                <w:lang w:val="de-DE"/>
              </w:rPr>
            </w:pPr>
            <w:r w:rsidRPr="00DC3A2B">
              <w:rPr>
                <w:rFonts w:cs="Arial"/>
                <w:color w:val="000000"/>
                <w:kern w:val="2"/>
                <w:szCs w:val="20"/>
                <w:lang w:val="de-DE"/>
              </w:rPr>
              <w:t>All UEs randomly distributed within the respective service area.</w:t>
            </w:r>
          </w:p>
        </w:tc>
      </w:tr>
      <w:tr w:rsidR="00DC3A2B" w:rsidRPr="00DC3A2B" w14:paraId="7E6A96CB" w14:textId="77777777" w:rsidTr="000E2E45">
        <w:trPr>
          <w:trHeight w:val="425"/>
        </w:trPr>
        <w:tc>
          <w:tcPr>
            <w:tcW w:w="3392" w:type="dxa"/>
            <w:tcBorders>
              <w:top w:val="single" w:sz="4" w:space="0" w:color="auto"/>
              <w:left w:val="single" w:sz="4" w:space="0" w:color="auto"/>
              <w:bottom w:val="single" w:sz="4" w:space="0" w:color="auto"/>
              <w:right w:val="single" w:sz="4" w:space="0" w:color="auto"/>
            </w:tcBorders>
            <w:noWrap/>
          </w:tcPr>
          <w:p w14:paraId="7FB8A81D" w14:textId="4B037A13" w:rsidR="00DC3A2B" w:rsidRPr="00DC3A2B" w:rsidRDefault="00DC3A2B" w:rsidP="00DC3A2B">
            <w:pPr>
              <w:spacing w:after="0" w:line="240" w:lineRule="auto"/>
              <w:rPr>
                <w:rFonts w:cs="Arial"/>
                <w:color w:val="000000"/>
                <w:kern w:val="2"/>
                <w:szCs w:val="20"/>
                <w:lang w:val="de-DE"/>
              </w:rPr>
            </w:pPr>
            <w:r w:rsidRPr="00DC3A2B">
              <w:rPr>
                <w:rFonts w:cs="Arial"/>
                <w:color w:val="000000"/>
                <w:kern w:val="2"/>
                <w:szCs w:val="20"/>
                <w:lang w:val="en-GB"/>
              </w:rPr>
              <w:t xml:space="preserve">Message size </w:t>
            </w:r>
          </w:p>
        </w:tc>
        <w:tc>
          <w:tcPr>
            <w:tcW w:w="6207" w:type="dxa"/>
            <w:tcBorders>
              <w:top w:val="single" w:sz="4" w:space="0" w:color="auto"/>
              <w:left w:val="single" w:sz="4" w:space="0" w:color="auto"/>
              <w:bottom w:val="single" w:sz="4" w:space="0" w:color="auto"/>
              <w:right w:val="single" w:sz="4" w:space="0" w:color="auto"/>
            </w:tcBorders>
          </w:tcPr>
          <w:p w14:paraId="6A1661DD" w14:textId="5F6F1AEB" w:rsidR="00DC3A2B" w:rsidRPr="00DC3A2B" w:rsidRDefault="00DC3A2B" w:rsidP="00DC3A2B">
            <w:pPr>
              <w:spacing w:after="0" w:line="240" w:lineRule="auto"/>
              <w:rPr>
                <w:rFonts w:cs="Arial"/>
                <w:color w:val="000000"/>
                <w:kern w:val="2"/>
                <w:szCs w:val="20"/>
                <w:highlight w:val="yellow"/>
                <w:lang w:val="de-DE"/>
              </w:rPr>
            </w:pPr>
            <w:r w:rsidRPr="00DC3A2B">
              <w:rPr>
                <w:rFonts w:cs="Arial"/>
                <w:color w:val="000000"/>
                <w:kern w:val="2"/>
                <w:szCs w:val="20"/>
                <w:lang w:val="de-DE"/>
              </w:rPr>
              <w:t>48 bytes</w:t>
            </w:r>
          </w:p>
        </w:tc>
      </w:tr>
      <w:tr w:rsidR="00DC3A2B" w:rsidRPr="00DC3A2B" w14:paraId="54533618" w14:textId="77777777" w:rsidTr="000E2E45">
        <w:trPr>
          <w:trHeight w:val="425"/>
        </w:trPr>
        <w:tc>
          <w:tcPr>
            <w:tcW w:w="3392" w:type="dxa"/>
            <w:tcBorders>
              <w:top w:val="single" w:sz="4" w:space="0" w:color="auto"/>
              <w:left w:val="single" w:sz="4" w:space="0" w:color="auto"/>
              <w:bottom w:val="single" w:sz="4" w:space="0" w:color="auto"/>
              <w:right w:val="single" w:sz="4" w:space="0" w:color="auto"/>
            </w:tcBorders>
            <w:noWrap/>
          </w:tcPr>
          <w:p w14:paraId="5A27E0A8" w14:textId="4468986A" w:rsidR="00DC3A2B" w:rsidRPr="00DC3A2B" w:rsidRDefault="00DC3A2B" w:rsidP="00DC3A2B">
            <w:pPr>
              <w:spacing w:after="0" w:line="240" w:lineRule="auto"/>
              <w:rPr>
                <w:rFonts w:cs="Arial"/>
                <w:color w:val="000000"/>
                <w:kern w:val="2"/>
                <w:szCs w:val="20"/>
                <w:lang w:val="de-DE"/>
              </w:rPr>
            </w:pPr>
            <w:r w:rsidRPr="00DC3A2B">
              <w:rPr>
                <w:rFonts w:cs="Arial"/>
                <w:color w:val="000000"/>
                <w:kern w:val="2"/>
                <w:szCs w:val="20"/>
                <w:lang w:val="en-GB"/>
              </w:rPr>
              <w:t xml:space="preserve">DL traffic model </w:t>
            </w:r>
          </w:p>
        </w:tc>
        <w:tc>
          <w:tcPr>
            <w:tcW w:w="6207" w:type="dxa"/>
            <w:tcBorders>
              <w:top w:val="single" w:sz="4" w:space="0" w:color="auto"/>
              <w:left w:val="single" w:sz="4" w:space="0" w:color="auto"/>
              <w:bottom w:val="single" w:sz="4" w:space="0" w:color="auto"/>
              <w:right w:val="single" w:sz="4" w:space="0" w:color="auto"/>
            </w:tcBorders>
          </w:tcPr>
          <w:p w14:paraId="46E2710F" w14:textId="7BABFBB0" w:rsidR="00DC3A2B" w:rsidRPr="00DC3A2B" w:rsidRDefault="00DC3A2B" w:rsidP="00DC3A2B">
            <w:pPr>
              <w:spacing w:after="0" w:line="240" w:lineRule="auto"/>
              <w:rPr>
                <w:rFonts w:cs="Arial"/>
                <w:color w:val="000000"/>
                <w:kern w:val="2"/>
                <w:szCs w:val="20"/>
                <w:lang w:val="de-DE"/>
              </w:rPr>
            </w:pPr>
            <w:r w:rsidRPr="00DC3A2B">
              <w:rPr>
                <w:rFonts w:cs="Arial"/>
                <w:color w:val="000000"/>
                <w:kern w:val="2"/>
                <w:szCs w:val="20"/>
                <w:lang w:val="de-DE"/>
              </w:rPr>
              <w:t>DL traffic arrival with option-1</w:t>
            </w:r>
          </w:p>
        </w:tc>
      </w:tr>
      <w:tr w:rsidR="00DC3A2B" w:rsidRPr="00DC3A2B" w14:paraId="5184E1E8" w14:textId="77777777" w:rsidTr="000E2E45">
        <w:trPr>
          <w:trHeight w:val="425"/>
        </w:trPr>
        <w:tc>
          <w:tcPr>
            <w:tcW w:w="3392" w:type="dxa"/>
            <w:tcBorders>
              <w:top w:val="single" w:sz="4" w:space="0" w:color="auto"/>
              <w:left w:val="single" w:sz="4" w:space="0" w:color="auto"/>
              <w:bottom w:val="single" w:sz="4" w:space="0" w:color="auto"/>
              <w:right w:val="single" w:sz="4" w:space="0" w:color="auto"/>
            </w:tcBorders>
            <w:noWrap/>
          </w:tcPr>
          <w:p w14:paraId="796D585F" w14:textId="0FE37F55" w:rsidR="00DC3A2B" w:rsidRPr="00DC3A2B" w:rsidRDefault="00DC3A2B" w:rsidP="00DC3A2B">
            <w:pPr>
              <w:spacing w:after="0" w:line="240" w:lineRule="auto"/>
              <w:rPr>
                <w:rFonts w:cs="Arial"/>
                <w:color w:val="000000"/>
                <w:kern w:val="2"/>
                <w:szCs w:val="20"/>
                <w:lang w:val="de-DE"/>
              </w:rPr>
            </w:pPr>
            <w:r w:rsidRPr="00DC3A2B">
              <w:rPr>
                <w:rFonts w:cs="Arial"/>
                <w:color w:val="000000"/>
                <w:kern w:val="2"/>
                <w:szCs w:val="20"/>
                <w:lang w:val="en-GB"/>
              </w:rPr>
              <w:lastRenderedPageBreak/>
              <w:t xml:space="preserve">UL traffic model </w:t>
            </w:r>
          </w:p>
        </w:tc>
        <w:tc>
          <w:tcPr>
            <w:tcW w:w="6207" w:type="dxa"/>
            <w:tcBorders>
              <w:top w:val="single" w:sz="4" w:space="0" w:color="auto"/>
              <w:left w:val="single" w:sz="4" w:space="0" w:color="auto"/>
              <w:bottom w:val="single" w:sz="4" w:space="0" w:color="auto"/>
              <w:right w:val="single" w:sz="4" w:space="0" w:color="auto"/>
            </w:tcBorders>
          </w:tcPr>
          <w:p w14:paraId="348867AE" w14:textId="2598A50A" w:rsidR="00DC3A2B" w:rsidRPr="00DC3A2B" w:rsidRDefault="00DC3A2B" w:rsidP="00DC3A2B">
            <w:pPr>
              <w:spacing w:after="0" w:line="240" w:lineRule="auto"/>
              <w:rPr>
                <w:rFonts w:cs="Arial"/>
                <w:color w:val="000000"/>
                <w:kern w:val="2"/>
                <w:szCs w:val="20"/>
                <w:lang w:val="de-DE"/>
              </w:rPr>
            </w:pPr>
            <w:r w:rsidRPr="00DC3A2B">
              <w:rPr>
                <w:rFonts w:cs="Arial"/>
                <w:color w:val="000000"/>
                <w:kern w:val="2"/>
                <w:szCs w:val="20"/>
                <w:lang w:val="de-DE"/>
              </w:rPr>
              <w:t xml:space="preserve">UL traffic is symmetric with DL, and DL-UL traffic arrival time relationship with option-1 </w:t>
            </w:r>
          </w:p>
        </w:tc>
      </w:tr>
      <w:tr w:rsidR="00DC3A2B" w:rsidRPr="00DC3A2B" w14:paraId="52B04CDC" w14:textId="77777777" w:rsidTr="000E2E45">
        <w:trPr>
          <w:trHeight w:val="425"/>
        </w:trPr>
        <w:tc>
          <w:tcPr>
            <w:tcW w:w="3392" w:type="dxa"/>
            <w:tcBorders>
              <w:top w:val="single" w:sz="4" w:space="0" w:color="auto"/>
              <w:left w:val="single" w:sz="4" w:space="0" w:color="auto"/>
              <w:bottom w:val="single" w:sz="4" w:space="0" w:color="auto"/>
              <w:right w:val="single" w:sz="4" w:space="0" w:color="auto"/>
            </w:tcBorders>
            <w:noWrap/>
          </w:tcPr>
          <w:p w14:paraId="71DB5D24" w14:textId="6C003D35" w:rsidR="00DC3A2B" w:rsidRPr="00DC3A2B" w:rsidRDefault="00DC3A2B" w:rsidP="00DC3A2B">
            <w:pPr>
              <w:spacing w:after="0" w:line="240" w:lineRule="auto"/>
              <w:rPr>
                <w:rFonts w:cs="Arial"/>
                <w:color w:val="000000"/>
                <w:kern w:val="2"/>
                <w:szCs w:val="20"/>
                <w:lang w:val="de-DE"/>
              </w:rPr>
            </w:pPr>
            <w:r w:rsidRPr="00DC3A2B">
              <w:rPr>
                <w:rFonts w:cs="Arial"/>
                <w:color w:val="000000"/>
                <w:kern w:val="2"/>
                <w:szCs w:val="20"/>
                <w:lang w:val="en-GB"/>
              </w:rPr>
              <w:t xml:space="preserve">CSA requirements </w:t>
            </w:r>
          </w:p>
        </w:tc>
        <w:tc>
          <w:tcPr>
            <w:tcW w:w="6207" w:type="dxa"/>
            <w:tcBorders>
              <w:top w:val="single" w:sz="4" w:space="0" w:color="auto"/>
              <w:left w:val="single" w:sz="4" w:space="0" w:color="auto"/>
              <w:bottom w:val="single" w:sz="4" w:space="0" w:color="auto"/>
              <w:right w:val="single" w:sz="4" w:space="0" w:color="auto"/>
            </w:tcBorders>
          </w:tcPr>
          <w:p w14:paraId="07912272" w14:textId="60390C85" w:rsidR="00DC3A2B" w:rsidRPr="00DC3A2B" w:rsidRDefault="00DC3A2B" w:rsidP="00DC3A2B">
            <w:pPr>
              <w:spacing w:after="0" w:line="240" w:lineRule="auto"/>
              <w:rPr>
                <w:rFonts w:cs="Arial"/>
                <w:color w:val="000000"/>
                <w:kern w:val="2"/>
                <w:szCs w:val="20"/>
                <w:lang w:val="de-DE"/>
              </w:rPr>
            </w:pPr>
            <w:r w:rsidRPr="00DC3A2B">
              <w:rPr>
                <w:rFonts w:cs="Arial"/>
                <w:color w:val="000000"/>
                <w:kern w:val="2"/>
                <w:szCs w:val="20"/>
                <w:lang w:val="de-DE"/>
              </w:rPr>
              <w:t>99.9999%</w:t>
            </w:r>
          </w:p>
        </w:tc>
      </w:tr>
      <w:tr w:rsidR="00DC3A2B" w:rsidRPr="00DC3A2B" w14:paraId="1989379E" w14:textId="77777777" w:rsidTr="000E2E45">
        <w:trPr>
          <w:trHeight w:val="425"/>
        </w:trPr>
        <w:tc>
          <w:tcPr>
            <w:tcW w:w="3392" w:type="dxa"/>
            <w:tcBorders>
              <w:top w:val="single" w:sz="4" w:space="0" w:color="auto"/>
              <w:left w:val="single" w:sz="4" w:space="0" w:color="auto"/>
              <w:bottom w:val="single" w:sz="4" w:space="0" w:color="auto"/>
              <w:right w:val="single" w:sz="4" w:space="0" w:color="auto"/>
            </w:tcBorders>
            <w:noWrap/>
          </w:tcPr>
          <w:p w14:paraId="50817361" w14:textId="07A2244F" w:rsidR="00DC3A2B" w:rsidRPr="00DC3A2B" w:rsidRDefault="00DC3A2B" w:rsidP="00DC3A2B">
            <w:pPr>
              <w:spacing w:line="240" w:lineRule="auto"/>
              <w:rPr>
                <w:rFonts w:eastAsia="等?" w:cs="Arial"/>
                <w:color w:val="000000"/>
                <w:kern w:val="2"/>
                <w:szCs w:val="20"/>
                <w:lang w:val="en-GB" w:eastAsia="zh-CN"/>
              </w:rPr>
            </w:pPr>
            <w:r w:rsidRPr="00DC3A2B">
              <w:rPr>
                <w:rFonts w:cs="Arial"/>
                <w:color w:val="000000"/>
                <w:kern w:val="2"/>
                <w:szCs w:val="20"/>
                <w:lang w:val="de-DE"/>
              </w:rPr>
              <w:t>E2E latency &amp; air interface latency</w:t>
            </w:r>
          </w:p>
        </w:tc>
        <w:tc>
          <w:tcPr>
            <w:tcW w:w="6207" w:type="dxa"/>
            <w:tcBorders>
              <w:top w:val="single" w:sz="4" w:space="0" w:color="auto"/>
              <w:left w:val="single" w:sz="4" w:space="0" w:color="auto"/>
              <w:bottom w:val="single" w:sz="4" w:space="0" w:color="auto"/>
              <w:right w:val="single" w:sz="4" w:space="0" w:color="auto"/>
            </w:tcBorders>
          </w:tcPr>
          <w:p w14:paraId="113439D1" w14:textId="7257A3F1" w:rsidR="00DC3A2B" w:rsidRPr="00DC3A2B" w:rsidRDefault="00DC3A2B" w:rsidP="00DC3A2B">
            <w:pPr>
              <w:spacing w:after="0" w:line="240" w:lineRule="auto"/>
              <w:rPr>
                <w:rFonts w:eastAsia="SimSun" w:cs="Arial"/>
                <w:color w:val="000000"/>
                <w:kern w:val="2"/>
                <w:szCs w:val="20"/>
                <w:lang w:val="de-DE"/>
              </w:rPr>
            </w:pPr>
            <w:r w:rsidRPr="00DC3A2B">
              <w:rPr>
                <w:rFonts w:cs="Arial"/>
                <w:color w:val="000000"/>
                <w:kern w:val="2"/>
                <w:szCs w:val="20"/>
                <w:lang w:val="de-DE"/>
              </w:rPr>
              <w:t>E2E latency: 1 ms; Air interface latency: 1ms</w:t>
            </w:r>
          </w:p>
        </w:tc>
      </w:tr>
      <w:tr w:rsidR="00DC3A2B" w:rsidRPr="00DC3A2B" w14:paraId="0EB635B6"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3F269C37" w14:textId="4552E2CC" w:rsidR="00DC3A2B" w:rsidRPr="00DC3A2B" w:rsidRDefault="00DC3A2B" w:rsidP="00DC3A2B">
            <w:pPr>
              <w:spacing w:line="240" w:lineRule="auto"/>
              <w:rPr>
                <w:rFonts w:eastAsia="等?" w:cs="Arial"/>
                <w:color w:val="000000"/>
                <w:kern w:val="2"/>
                <w:szCs w:val="20"/>
                <w:lang w:val="en-GB" w:eastAsia="zh-CN"/>
              </w:rPr>
            </w:pPr>
            <w:r w:rsidRPr="00DC3A2B">
              <w:rPr>
                <w:rFonts w:cs="Arial"/>
                <w:szCs w:val="20"/>
              </w:rPr>
              <w:t>UE power control</w:t>
            </w:r>
          </w:p>
        </w:tc>
        <w:tc>
          <w:tcPr>
            <w:tcW w:w="6207" w:type="dxa"/>
            <w:tcBorders>
              <w:top w:val="single" w:sz="4" w:space="0" w:color="auto"/>
              <w:left w:val="single" w:sz="4" w:space="0" w:color="auto"/>
              <w:bottom w:val="single" w:sz="4" w:space="0" w:color="auto"/>
              <w:right w:val="single" w:sz="4" w:space="0" w:color="auto"/>
            </w:tcBorders>
            <w:vAlign w:val="center"/>
          </w:tcPr>
          <w:p w14:paraId="4743CA57" w14:textId="17D37F5C" w:rsidR="00DC3A2B" w:rsidRPr="00DC3A2B" w:rsidRDefault="00DC3A2B" w:rsidP="00DC3A2B">
            <w:pPr>
              <w:spacing w:after="0" w:line="240" w:lineRule="auto"/>
              <w:rPr>
                <w:rFonts w:eastAsia="SimSun" w:cs="Arial"/>
                <w:color w:val="000000"/>
                <w:kern w:val="2"/>
                <w:szCs w:val="20"/>
                <w:lang w:val="de-DE"/>
              </w:rPr>
            </w:pPr>
            <w:r w:rsidRPr="00DC3A2B">
              <w:rPr>
                <w:rFonts w:cs="Arial"/>
                <w:szCs w:val="20"/>
              </w:rPr>
              <w:t>Open-loop PC</w:t>
            </w:r>
          </w:p>
        </w:tc>
      </w:tr>
      <w:tr w:rsidR="00DC3A2B" w:rsidRPr="00DC3A2B" w14:paraId="06F97F16"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6659DC52" w14:textId="27C99855" w:rsidR="00DC3A2B" w:rsidRPr="00DC3A2B" w:rsidRDefault="00DC3A2B" w:rsidP="00DC3A2B">
            <w:pPr>
              <w:spacing w:line="240" w:lineRule="auto"/>
              <w:rPr>
                <w:rFonts w:eastAsia="等?" w:cs="Arial"/>
                <w:color w:val="000000"/>
                <w:kern w:val="2"/>
                <w:szCs w:val="20"/>
                <w:lang w:val="en-GB" w:eastAsia="zh-CN"/>
              </w:rPr>
            </w:pPr>
            <w:r w:rsidRPr="00DC3A2B">
              <w:rPr>
                <w:rFonts w:cs="Arial"/>
                <w:szCs w:val="20"/>
              </w:rPr>
              <w:t>HARQ/repetition</w:t>
            </w:r>
          </w:p>
        </w:tc>
        <w:tc>
          <w:tcPr>
            <w:tcW w:w="6207" w:type="dxa"/>
            <w:tcBorders>
              <w:top w:val="single" w:sz="4" w:space="0" w:color="auto"/>
              <w:left w:val="single" w:sz="4" w:space="0" w:color="auto"/>
              <w:bottom w:val="single" w:sz="4" w:space="0" w:color="auto"/>
              <w:right w:val="single" w:sz="4" w:space="0" w:color="auto"/>
            </w:tcBorders>
            <w:vAlign w:val="center"/>
          </w:tcPr>
          <w:p w14:paraId="20661327" w14:textId="7BE5B949" w:rsidR="00DC3A2B" w:rsidRPr="00DC3A2B" w:rsidRDefault="00DC3A2B" w:rsidP="00DC3A2B">
            <w:pPr>
              <w:spacing w:after="0" w:line="240" w:lineRule="auto"/>
              <w:rPr>
                <w:rFonts w:eastAsia="SimSun" w:cs="Arial"/>
                <w:color w:val="000000"/>
                <w:kern w:val="2"/>
                <w:szCs w:val="20"/>
                <w:lang w:val="de-DE"/>
              </w:rPr>
            </w:pPr>
            <w:r w:rsidRPr="00DC3A2B">
              <w:rPr>
                <w:rFonts w:cs="Arial"/>
                <w:szCs w:val="20"/>
              </w:rPr>
              <w:t xml:space="preserve">Single HARQ transmission (only initial </w:t>
            </w:r>
            <w:proofErr w:type="spellStart"/>
            <w:r w:rsidRPr="00DC3A2B">
              <w:rPr>
                <w:rFonts w:cs="Arial"/>
                <w:szCs w:val="20"/>
              </w:rPr>
              <w:t>tx</w:t>
            </w:r>
            <w:proofErr w:type="spellEnd"/>
            <w:r w:rsidRPr="00DC3A2B">
              <w:rPr>
                <w:rFonts w:cs="Arial"/>
                <w:szCs w:val="20"/>
              </w:rPr>
              <w:t xml:space="preserve"> is allowed)</w:t>
            </w:r>
          </w:p>
        </w:tc>
      </w:tr>
      <w:tr w:rsidR="00DC3A2B" w:rsidRPr="00DC3A2B" w14:paraId="45F1A63A"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3818627C" w14:textId="37021F81" w:rsidR="00DC3A2B" w:rsidRPr="00DC3A2B" w:rsidRDefault="00DC3A2B" w:rsidP="00DC3A2B">
            <w:pPr>
              <w:spacing w:line="240" w:lineRule="auto"/>
              <w:rPr>
                <w:rFonts w:eastAsia="等?" w:cs="Arial"/>
                <w:color w:val="000000"/>
                <w:kern w:val="2"/>
                <w:szCs w:val="20"/>
                <w:lang w:val="en-GB" w:eastAsia="zh-CN"/>
              </w:rPr>
            </w:pPr>
            <w:r w:rsidRPr="00DC3A2B">
              <w:rPr>
                <w:rFonts w:cs="Arial"/>
                <w:szCs w:val="20"/>
                <w:lang w:eastAsia="ja-JP"/>
              </w:rPr>
              <w:t>Channel estimation</w:t>
            </w:r>
          </w:p>
        </w:tc>
        <w:tc>
          <w:tcPr>
            <w:tcW w:w="6207" w:type="dxa"/>
            <w:tcBorders>
              <w:top w:val="single" w:sz="4" w:space="0" w:color="auto"/>
              <w:left w:val="single" w:sz="4" w:space="0" w:color="auto"/>
              <w:bottom w:val="single" w:sz="4" w:space="0" w:color="auto"/>
              <w:right w:val="single" w:sz="4" w:space="0" w:color="auto"/>
            </w:tcBorders>
            <w:vAlign w:val="center"/>
          </w:tcPr>
          <w:p w14:paraId="1A86F1A9" w14:textId="677F669C" w:rsidR="00DC3A2B" w:rsidRPr="00DC3A2B" w:rsidRDefault="00DC3A2B" w:rsidP="00DC3A2B">
            <w:pPr>
              <w:spacing w:after="0" w:line="240" w:lineRule="auto"/>
              <w:rPr>
                <w:rFonts w:eastAsia="SimSun" w:cs="Arial"/>
                <w:color w:val="000000"/>
                <w:kern w:val="2"/>
                <w:szCs w:val="20"/>
                <w:lang w:val="de-DE"/>
              </w:rPr>
            </w:pPr>
            <w:r w:rsidRPr="00DC3A2B">
              <w:rPr>
                <w:rFonts w:cs="Arial"/>
                <w:szCs w:val="20"/>
                <w:lang w:val="sv-SE"/>
              </w:rPr>
              <w:t>Ideal</w:t>
            </w:r>
          </w:p>
        </w:tc>
      </w:tr>
      <w:tr w:rsidR="0081430B" w:rsidRPr="00DC3A2B" w14:paraId="7A43951A"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3664021B" w14:textId="31AF2B44" w:rsidR="0081430B" w:rsidRPr="00DC3A2B" w:rsidRDefault="00627364" w:rsidP="00DC3A2B">
            <w:pPr>
              <w:spacing w:line="240" w:lineRule="auto"/>
              <w:rPr>
                <w:rFonts w:cs="Arial"/>
                <w:szCs w:val="20"/>
                <w:lang w:eastAsia="ja-JP"/>
              </w:rPr>
            </w:pPr>
            <w:r>
              <w:rPr>
                <w:rFonts w:cs="Arial"/>
                <w:szCs w:val="20"/>
                <w:lang w:eastAsia="ja-JP"/>
              </w:rPr>
              <w:t>Allocation in time domain</w:t>
            </w:r>
          </w:p>
        </w:tc>
        <w:tc>
          <w:tcPr>
            <w:tcW w:w="6207" w:type="dxa"/>
            <w:tcBorders>
              <w:top w:val="single" w:sz="4" w:space="0" w:color="auto"/>
              <w:left w:val="single" w:sz="4" w:space="0" w:color="auto"/>
              <w:bottom w:val="single" w:sz="4" w:space="0" w:color="auto"/>
              <w:right w:val="single" w:sz="4" w:space="0" w:color="auto"/>
            </w:tcBorders>
            <w:vAlign w:val="center"/>
          </w:tcPr>
          <w:p w14:paraId="35B19F93" w14:textId="7F9E360F" w:rsidR="0081430B" w:rsidRPr="00DC3A2B" w:rsidRDefault="00627364" w:rsidP="00DC3A2B">
            <w:pPr>
              <w:spacing w:after="0" w:line="240" w:lineRule="auto"/>
              <w:rPr>
                <w:rFonts w:cs="Arial"/>
                <w:szCs w:val="20"/>
                <w:lang w:val="sv-SE"/>
              </w:rPr>
            </w:pPr>
            <w:r>
              <w:rPr>
                <w:rFonts w:cs="Arial"/>
                <w:szCs w:val="20"/>
                <w:lang w:val="sv-SE"/>
              </w:rPr>
              <w:t xml:space="preserve">2 os </w:t>
            </w:r>
          </w:p>
        </w:tc>
      </w:tr>
      <w:tr w:rsidR="002E76B6" w:rsidRPr="00DC3A2B" w14:paraId="1E38BBD1"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649A7E20" w14:textId="6EB64460" w:rsidR="002E76B6" w:rsidRDefault="002E76B6" w:rsidP="00DC3A2B">
            <w:pPr>
              <w:spacing w:line="240" w:lineRule="auto"/>
              <w:rPr>
                <w:rFonts w:cs="Arial"/>
                <w:szCs w:val="20"/>
                <w:lang w:eastAsia="ja-JP"/>
              </w:rPr>
            </w:pPr>
            <w:r>
              <w:rPr>
                <w:rFonts w:cs="Arial"/>
                <w:szCs w:val="20"/>
                <w:lang w:eastAsia="ja-JP"/>
              </w:rPr>
              <w:t>MIMO</w:t>
            </w:r>
          </w:p>
        </w:tc>
        <w:tc>
          <w:tcPr>
            <w:tcW w:w="6207" w:type="dxa"/>
            <w:tcBorders>
              <w:top w:val="single" w:sz="4" w:space="0" w:color="auto"/>
              <w:left w:val="single" w:sz="4" w:space="0" w:color="auto"/>
              <w:bottom w:val="single" w:sz="4" w:space="0" w:color="auto"/>
              <w:right w:val="single" w:sz="4" w:space="0" w:color="auto"/>
            </w:tcBorders>
            <w:vAlign w:val="center"/>
          </w:tcPr>
          <w:p w14:paraId="15A2D9EB" w14:textId="77777777" w:rsidR="002E76B6" w:rsidRDefault="00B15A47" w:rsidP="00DC3A2B">
            <w:pPr>
              <w:spacing w:after="0" w:line="240" w:lineRule="auto"/>
              <w:rPr>
                <w:rFonts w:cs="Arial"/>
                <w:szCs w:val="20"/>
              </w:rPr>
            </w:pPr>
            <w:r w:rsidRPr="006B3FAB">
              <w:rPr>
                <w:rFonts w:cs="Arial"/>
                <w:szCs w:val="20"/>
              </w:rPr>
              <w:t xml:space="preserve">Up to Rank 2 in </w:t>
            </w:r>
            <w:r w:rsidR="006B3FAB" w:rsidRPr="006B3FAB">
              <w:rPr>
                <w:rFonts w:cs="Arial"/>
                <w:szCs w:val="20"/>
              </w:rPr>
              <w:t>D</w:t>
            </w:r>
            <w:r w:rsidR="006B3FAB">
              <w:rPr>
                <w:rFonts w:cs="Arial"/>
                <w:szCs w:val="20"/>
              </w:rPr>
              <w:t>L</w:t>
            </w:r>
          </w:p>
          <w:p w14:paraId="15E57150" w14:textId="45335931" w:rsidR="006B3FAB" w:rsidRPr="006B3FAB" w:rsidRDefault="006B3FAB" w:rsidP="00DC3A2B">
            <w:pPr>
              <w:spacing w:after="0" w:line="240" w:lineRule="auto"/>
              <w:rPr>
                <w:rFonts w:cs="Arial"/>
                <w:szCs w:val="20"/>
              </w:rPr>
            </w:pPr>
            <w:r>
              <w:rPr>
                <w:rFonts w:cs="Arial"/>
                <w:szCs w:val="20"/>
              </w:rPr>
              <w:t>Up to Rank 1 in UL</w:t>
            </w:r>
          </w:p>
        </w:tc>
      </w:tr>
      <w:tr w:rsidR="003B4A02" w:rsidRPr="00DC3A2B" w14:paraId="20E916D0" w14:textId="77777777" w:rsidTr="00FC6B92">
        <w:trPr>
          <w:trHeight w:val="425"/>
        </w:trPr>
        <w:tc>
          <w:tcPr>
            <w:tcW w:w="3392" w:type="dxa"/>
            <w:tcBorders>
              <w:top w:val="single" w:sz="4" w:space="0" w:color="auto"/>
              <w:left w:val="single" w:sz="4" w:space="0" w:color="auto"/>
              <w:bottom w:val="single" w:sz="4" w:space="0" w:color="auto"/>
              <w:right w:val="single" w:sz="4" w:space="0" w:color="auto"/>
            </w:tcBorders>
            <w:noWrap/>
          </w:tcPr>
          <w:p w14:paraId="6ABEE6C5" w14:textId="151341F7" w:rsidR="003B4A02" w:rsidRPr="004C15C4" w:rsidRDefault="00000B1E" w:rsidP="00DC3A2B">
            <w:pPr>
              <w:spacing w:line="240" w:lineRule="auto"/>
              <w:rPr>
                <w:rFonts w:cs="Arial"/>
                <w:szCs w:val="20"/>
                <w:lang w:eastAsia="ja-JP"/>
              </w:rPr>
            </w:pPr>
            <w:r w:rsidRPr="004C15C4">
              <w:rPr>
                <w:rFonts w:cs="Arial"/>
                <w:szCs w:val="20"/>
                <w:lang w:eastAsia="ja-JP"/>
              </w:rPr>
              <w:t>Packets simulated</w:t>
            </w:r>
          </w:p>
        </w:tc>
        <w:tc>
          <w:tcPr>
            <w:tcW w:w="6207" w:type="dxa"/>
            <w:tcBorders>
              <w:top w:val="single" w:sz="4" w:space="0" w:color="auto"/>
              <w:left w:val="single" w:sz="4" w:space="0" w:color="auto"/>
              <w:bottom w:val="single" w:sz="4" w:space="0" w:color="auto"/>
              <w:right w:val="single" w:sz="4" w:space="0" w:color="auto"/>
            </w:tcBorders>
            <w:vAlign w:val="center"/>
          </w:tcPr>
          <w:p w14:paraId="38A80588" w14:textId="3ECD3ED6" w:rsidR="003B4A02" w:rsidRPr="004C15C4" w:rsidRDefault="00066064" w:rsidP="00DC3A2B">
            <w:pPr>
              <w:spacing w:after="0" w:line="240" w:lineRule="auto"/>
              <w:rPr>
                <w:rFonts w:cs="Arial"/>
                <w:szCs w:val="20"/>
              </w:rPr>
            </w:pPr>
            <w:r w:rsidRPr="004C15C4">
              <w:rPr>
                <w:rFonts w:cs="Arial"/>
                <w:szCs w:val="20"/>
              </w:rPr>
              <w:t>300 k packets</w:t>
            </w:r>
            <w:r w:rsidR="000515F1" w:rsidRPr="004C15C4">
              <w:rPr>
                <w:rFonts w:cs="Arial"/>
                <w:szCs w:val="20"/>
              </w:rPr>
              <w:t xml:space="preserve"> per UE</w:t>
            </w:r>
            <w:r w:rsidRPr="004C15C4">
              <w:rPr>
                <w:rFonts w:cs="Arial"/>
                <w:szCs w:val="20"/>
              </w:rPr>
              <w:t>.</w:t>
            </w:r>
          </w:p>
        </w:tc>
      </w:tr>
    </w:tbl>
    <w:p w14:paraId="0DB55A19" w14:textId="77777777" w:rsidR="00392102" w:rsidRDefault="00392102" w:rsidP="00392102">
      <w:pPr>
        <w:pStyle w:val="Reference"/>
        <w:numPr>
          <w:ilvl w:val="0"/>
          <w:numId w:val="0"/>
        </w:numPr>
        <w:ind w:left="567" w:hanging="567"/>
        <w:rPr>
          <w:szCs w:val="20"/>
        </w:rPr>
      </w:pPr>
    </w:p>
    <w:p w14:paraId="014E1E91" w14:textId="332F624D" w:rsidR="00392102" w:rsidRPr="00CE0424" w:rsidRDefault="00392102" w:rsidP="00392102">
      <w:pPr>
        <w:pStyle w:val="Heading1"/>
      </w:pPr>
      <w:r>
        <w:t>Appendix B. Simulation assumptions for 30GHz</w:t>
      </w:r>
    </w:p>
    <w:p w14:paraId="2CF75DF8" w14:textId="77777777" w:rsidR="00392102" w:rsidRDefault="00392102" w:rsidP="00392102">
      <w:pPr>
        <w:pStyle w:val="Reference"/>
        <w:numPr>
          <w:ilvl w:val="0"/>
          <w:numId w:val="0"/>
        </w:numPr>
        <w:ind w:left="567" w:hanging="567"/>
        <w:rPr>
          <w:szCs w:val="20"/>
        </w:rPr>
      </w:pPr>
    </w:p>
    <w:tbl>
      <w:tblPr>
        <w:tblW w:w="9599" w:type="dxa"/>
        <w:tblInd w:w="-1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392"/>
        <w:gridCol w:w="6207"/>
      </w:tblGrid>
      <w:tr w:rsidR="00392102" w:rsidRPr="00DC3A2B" w14:paraId="52AB9F12"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shd w:val="clear" w:color="auto" w:fill="E7E6E6"/>
            <w:noWrap/>
            <w:hideMark/>
          </w:tcPr>
          <w:p w14:paraId="28DCBCE7" w14:textId="77777777" w:rsidR="00392102" w:rsidRPr="00DC3A2B" w:rsidRDefault="00392102" w:rsidP="00CF2880">
            <w:pPr>
              <w:spacing w:after="0" w:line="240" w:lineRule="auto"/>
              <w:rPr>
                <w:rFonts w:eastAsia="SimSun" w:cs="Arial"/>
                <w:color w:val="000000"/>
                <w:kern w:val="2"/>
                <w:szCs w:val="20"/>
                <w:lang w:val="de-DE"/>
              </w:rPr>
            </w:pPr>
            <w:r w:rsidRPr="00DC3A2B">
              <w:rPr>
                <w:rFonts w:cs="Arial"/>
                <w:color w:val="000000"/>
                <w:kern w:val="2"/>
                <w:szCs w:val="20"/>
                <w:lang w:val="de-DE"/>
              </w:rPr>
              <w:t>Parameter name</w:t>
            </w:r>
          </w:p>
        </w:tc>
        <w:tc>
          <w:tcPr>
            <w:tcW w:w="6207" w:type="dxa"/>
            <w:tcBorders>
              <w:top w:val="single" w:sz="4" w:space="0" w:color="auto"/>
              <w:left w:val="single" w:sz="4" w:space="0" w:color="auto"/>
              <w:bottom w:val="single" w:sz="4" w:space="0" w:color="auto"/>
              <w:right w:val="single" w:sz="4" w:space="0" w:color="auto"/>
            </w:tcBorders>
            <w:shd w:val="clear" w:color="auto" w:fill="E7E6E6"/>
            <w:noWrap/>
            <w:hideMark/>
          </w:tcPr>
          <w:p w14:paraId="3747A5AD" w14:textId="77777777" w:rsidR="00392102" w:rsidRPr="00DC3A2B" w:rsidRDefault="00392102" w:rsidP="00CF2880">
            <w:pPr>
              <w:spacing w:after="0" w:line="240" w:lineRule="auto"/>
              <w:rPr>
                <w:rFonts w:cs="Arial"/>
                <w:color w:val="000000"/>
                <w:kern w:val="2"/>
                <w:szCs w:val="20"/>
                <w:lang w:val="de-DE"/>
              </w:rPr>
            </w:pPr>
            <w:r w:rsidRPr="00DC3A2B">
              <w:rPr>
                <w:rFonts w:cs="Arial"/>
                <w:color w:val="000000"/>
                <w:kern w:val="2"/>
                <w:szCs w:val="20"/>
                <w:lang w:val="de-DE"/>
              </w:rPr>
              <w:t>Parameter Value</w:t>
            </w:r>
          </w:p>
        </w:tc>
      </w:tr>
      <w:tr w:rsidR="00392102" w:rsidRPr="00DC3A2B" w14:paraId="7CCF9C5F"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hideMark/>
          </w:tcPr>
          <w:p w14:paraId="1D026722" w14:textId="77777777" w:rsidR="00392102" w:rsidRPr="00DC3A2B" w:rsidRDefault="00392102" w:rsidP="00CF2880">
            <w:pPr>
              <w:spacing w:after="0" w:line="240" w:lineRule="auto"/>
              <w:rPr>
                <w:rFonts w:cs="Arial"/>
                <w:color w:val="000000"/>
                <w:kern w:val="2"/>
                <w:szCs w:val="20"/>
                <w:lang w:val="de-DE"/>
              </w:rPr>
            </w:pPr>
            <w:r w:rsidRPr="00DC3A2B">
              <w:rPr>
                <w:rFonts w:cs="Arial"/>
                <w:color w:val="000000"/>
                <w:kern w:val="2"/>
                <w:szCs w:val="20"/>
                <w:lang w:val="en-GB"/>
              </w:rPr>
              <w:t xml:space="preserve">Factory hall size </w:t>
            </w:r>
          </w:p>
        </w:tc>
        <w:tc>
          <w:tcPr>
            <w:tcW w:w="6207" w:type="dxa"/>
            <w:tcBorders>
              <w:top w:val="single" w:sz="4" w:space="0" w:color="auto"/>
              <w:left w:val="single" w:sz="4" w:space="0" w:color="auto"/>
              <w:bottom w:val="single" w:sz="4" w:space="0" w:color="auto"/>
              <w:right w:val="single" w:sz="4" w:space="0" w:color="auto"/>
            </w:tcBorders>
            <w:hideMark/>
          </w:tcPr>
          <w:p w14:paraId="003B44EB" w14:textId="77777777" w:rsidR="00392102" w:rsidRPr="00F479CF" w:rsidRDefault="00392102" w:rsidP="00CF2880">
            <w:pPr>
              <w:spacing w:after="0" w:line="240" w:lineRule="auto"/>
              <w:rPr>
                <w:rFonts w:cs="Arial"/>
                <w:color w:val="000000"/>
                <w:kern w:val="2"/>
                <w:szCs w:val="20"/>
                <w:lang w:val="de-DE"/>
              </w:rPr>
            </w:pPr>
            <w:r w:rsidRPr="00F479CF">
              <w:rPr>
                <w:rFonts w:cs="Arial"/>
                <w:color w:val="000000"/>
                <w:kern w:val="2"/>
                <w:szCs w:val="20"/>
                <w:lang w:val="en-GB"/>
              </w:rPr>
              <w:t>120x50 m</w:t>
            </w:r>
          </w:p>
        </w:tc>
      </w:tr>
      <w:tr w:rsidR="00392102" w:rsidRPr="00DC3A2B" w14:paraId="28844E30"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hideMark/>
          </w:tcPr>
          <w:p w14:paraId="43AEE0C6" w14:textId="77777777" w:rsidR="00392102" w:rsidRPr="00DC3A2B" w:rsidRDefault="00392102" w:rsidP="00CF2880">
            <w:pPr>
              <w:spacing w:after="0" w:line="240" w:lineRule="auto"/>
              <w:rPr>
                <w:rFonts w:cs="Arial"/>
                <w:color w:val="000000"/>
                <w:kern w:val="2"/>
                <w:szCs w:val="20"/>
                <w:lang w:val="de-DE"/>
              </w:rPr>
            </w:pPr>
            <w:r w:rsidRPr="00DC3A2B">
              <w:rPr>
                <w:rFonts w:cs="Arial"/>
                <w:color w:val="000000"/>
                <w:kern w:val="2"/>
                <w:szCs w:val="20"/>
                <w:lang w:val="en-GB"/>
              </w:rPr>
              <w:t xml:space="preserve">Room height </w:t>
            </w:r>
          </w:p>
        </w:tc>
        <w:tc>
          <w:tcPr>
            <w:tcW w:w="6207" w:type="dxa"/>
            <w:tcBorders>
              <w:top w:val="single" w:sz="4" w:space="0" w:color="auto"/>
              <w:left w:val="single" w:sz="4" w:space="0" w:color="auto"/>
              <w:bottom w:val="single" w:sz="4" w:space="0" w:color="auto"/>
              <w:right w:val="single" w:sz="4" w:space="0" w:color="auto"/>
            </w:tcBorders>
            <w:hideMark/>
          </w:tcPr>
          <w:p w14:paraId="26F1E253" w14:textId="77777777" w:rsidR="00392102" w:rsidRPr="00F479CF" w:rsidRDefault="00392102" w:rsidP="00CF2880">
            <w:pPr>
              <w:spacing w:after="0" w:line="240" w:lineRule="auto"/>
              <w:rPr>
                <w:rFonts w:cs="Arial"/>
                <w:color w:val="000000"/>
                <w:kern w:val="2"/>
                <w:szCs w:val="20"/>
                <w:lang w:val="de-DE"/>
              </w:rPr>
            </w:pPr>
            <w:r w:rsidRPr="00F479CF">
              <w:rPr>
                <w:rFonts w:cs="Arial"/>
                <w:color w:val="000000"/>
                <w:kern w:val="2"/>
                <w:szCs w:val="20"/>
                <w:lang w:val="en-GB"/>
              </w:rPr>
              <w:t>10 m</w:t>
            </w:r>
          </w:p>
        </w:tc>
      </w:tr>
      <w:tr w:rsidR="00392102" w:rsidRPr="00DC3A2B" w14:paraId="217C74B5"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hideMark/>
          </w:tcPr>
          <w:p w14:paraId="76B85E93" w14:textId="77777777" w:rsidR="00392102" w:rsidRPr="00DC3A2B" w:rsidRDefault="00392102" w:rsidP="00CF2880">
            <w:pPr>
              <w:spacing w:after="0" w:line="240" w:lineRule="auto"/>
              <w:rPr>
                <w:rFonts w:cs="Arial"/>
                <w:color w:val="000000"/>
                <w:kern w:val="2"/>
                <w:szCs w:val="20"/>
                <w:lang w:val="de-DE"/>
              </w:rPr>
            </w:pPr>
            <w:r w:rsidRPr="00DC3A2B">
              <w:rPr>
                <w:rFonts w:cs="Arial"/>
                <w:color w:val="000000"/>
                <w:kern w:val="2"/>
                <w:szCs w:val="20"/>
                <w:lang w:val="en-GB"/>
              </w:rPr>
              <w:t xml:space="preserve">Inter-BS/TRP distance </w:t>
            </w:r>
          </w:p>
        </w:tc>
        <w:tc>
          <w:tcPr>
            <w:tcW w:w="6207" w:type="dxa"/>
            <w:tcBorders>
              <w:top w:val="single" w:sz="4" w:space="0" w:color="auto"/>
              <w:left w:val="single" w:sz="4" w:space="0" w:color="auto"/>
              <w:bottom w:val="single" w:sz="4" w:space="0" w:color="auto"/>
              <w:right w:val="single" w:sz="4" w:space="0" w:color="auto"/>
            </w:tcBorders>
            <w:hideMark/>
          </w:tcPr>
          <w:p w14:paraId="1A113720" w14:textId="77777777" w:rsidR="00392102" w:rsidRPr="00F479CF" w:rsidRDefault="00392102" w:rsidP="00CF2880">
            <w:pPr>
              <w:spacing w:after="0" w:line="240" w:lineRule="auto"/>
              <w:rPr>
                <w:rFonts w:cs="Arial"/>
                <w:color w:val="000000"/>
                <w:kern w:val="2"/>
                <w:szCs w:val="20"/>
                <w:lang w:val="de-DE"/>
              </w:rPr>
            </w:pPr>
            <w:r w:rsidRPr="00F479CF">
              <w:rPr>
                <w:rFonts w:cs="Arial"/>
                <w:color w:val="000000"/>
                <w:kern w:val="2"/>
                <w:szCs w:val="20"/>
                <w:lang w:val="en-GB"/>
              </w:rPr>
              <w:t>Depending on the number of TRPs, which are evenly deployed in the factory hall. Simulation company should provide the number of BSs/TRPs used in the simulation.</w:t>
            </w:r>
          </w:p>
        </w:tc>
      </w:tr>
      <w:tr w:rsidR="00392102" w:rsidRPr="00DC3A2B" w14:paraId="2AF75F83"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hideMark/>
          </w:tcPr>
          <w:p w14:paraId="3E96126E" w14:textId="77777777" w:rsidR="00392102" w:rsidRPr="00DC3A2B" w:rsidRDefault="00392102" w:rsidP="00CF2880">
            <w:pPr>
              <w:spacing w:after="0" w:line="240" w:lineRule="auto"/>
              <w:rPr>
                <w:rFonts w:cs="Arial"/>
                <w:color w:val="000000"/>
                <w:kern w:val="2"/>
                <w:szCs w:val="20"/>
                <w:lang w:val="de-DE"/>
              </w:rPr>
            </w:pPr>
            <w:r w:rsidRPr="00DC3A2B">
              <w:rPr>
                <w:rFonts w:cs="Arial"/>
                <w:color w:val="000000"/>
                <w:kern w:val="2"/>
                <w:szCs w:val="20"/>
                <w:lang w:val="en-GB"/>
              </w:rPr>
              <w:t xml:space="preserve">BS/TRP antenna height </w:t>
            </w:r>
          </w:p>
        </w:tc>
        <w:tc>
          <w:tcPr>
            <w:tcW w:w="6207" w:type="dxa"/>
            <w:tcBorders>
              <w:top w:val="single" w:sz="4" w:space="0" w:color="auto"/>
              <w:left w:val="single" w:sz="4" w:space="0" w:color="auto"/>
              <w:bottom w:val="single" w:sz="4" w:space="0" w:color="auto"/>
              <w:right w:val="single" w:sz="4" w:space="0" w:color="auto"/>
            </w:tcBorders>
            <w:hideMark/>
          </w:tcPr>
          <w:p w14:paraId="1E4DD52A" w14:textId="77777777" w:rsidR="00392102" w:rsidRPr="00F479CF" w:rsidRDefault="00392102" w:rsidP="00CF2880">
            <w:pPr>
              <w:spacing w:after="0" w:line="240" w:lineRule="auto"/>
              <w:rPr>
                <w:rFonts w:cs="Arial"/>
                <w:color w:val="000000"/>
                <w:kern w:val="2"/>
                <w:szCs w:val="20"/>
                <w:lang w:val="de-DE"/>
              </w:rPr>
            </w:pPr>
            <w:r w:rsidRPr="00F479CF">
              <w:rPr>
                <w:rFonts w:cs="Arial"/>
                <w:color w:val="000000"/>
                <w:kern w:val="2"/>
                <w:szCs w:val="20"/>
                <w:lang w:val="en-GB"/>
              </w:rPr>
              <w:t>8m</w:t>
            </w:r>
          </w:p>
        </w:tc>
      </w:tr>
      <w:tr w:rsidR="00392102" w:rsidRPr="00DC3A2B" w14:paraId="1D7154D2"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hideMark/>
          </w:tcPr>
          <w:p w14:paraId="6F17E15B" w14:textId="77777777" w:rsidR="00392102" w:rsidRPr="00DC3A2B" w:rsidRDefault="00392102" w:rsidP="00CF2880">
            <w:pPr>
              <w:spacing w:after="0" w:line="240" w:lineRule="auto"/>
              <w:rPr>
                <w:rFonts w:cs="Arial"/>
                <w:color w:val="000000"/>
                <w:kern w:val="2"/>
                <w:szCs w:val="20"/>
                <w:lang w:val="de-DE"/>
              </w:rPr>
            </w:pPr>
            <w:r w:rsidRPr="00DC3A2B">
              <w:rPr>
                <w:rFonts w:cs="Arial"/>
                <w:color w:val="000000"/>
                <w:kern w:val="2"/>
                <w:szCs w:val="20"/>
                <w:lang w:val="en-GB"/>
              </w:rPr>
              <w:t>Layout – BS/TRP deployment</w:t>
            </w:r>
          </w:p>
        </w:tc>
        <w:tc>
          <w:tcPr>
            <w:tcW w:w="6207" w:type="dxa"/>
            <w:tcBorders>
              <w:top w:val="single" w:sz="4" w:space="0" w:color="auto"/>
              <w:left w:val="single" w:sz="4" w:space="0" w:color="auto"/>
              <w:bottom w:val="single" w:sz="4" w:space="0" w:color="auto"/>
              <w:right w:val="single" w:sz="4" w:space="0" w:color="auto"/>
            </w:tcBorders>
            <w:hideMark/>
          </w:tcPr>
          <w:p w14:paraId="022D45D1" w14:textId="77777777" w:rsidR="00392102" w:rsidRPr="00F479CF" w:rsidRDefault="00392102" w:rsidP="00CF2880">
            <w:pPr>
              <w:spacing w:after="0" w:line="240" w:lineRule="auto"/>
              <w:rPr>
                <w:rFonts w:cs="Arial"/>
                <w:color w:val="000000"/>
                <w:kern w:val="2"/>
                <w:szCs w:val="20"/>
                <w:lang w:val="de-DE"/>
              </w:rPr>
            </w:pPr>
            <w:r w:rsidRPr="00F479CF">
              <w:rPr>
                <w:rFonts w:cs="Arial"/>
                <w:color w:val="000000"/>
                <w:kern w:val="2"/>
                <w:szCs w:val="20"/>
                <w:lang w:val="de-DE"/>
              </w:rPr>
              <w:t>12 TRPs within area with the same 2D placement as in TR 38.901 and TR 38.824.</w:t>
            </w:r>
          </w:p>
          <w:p w14:paraId="1DDC09D1" w14:textId="6EDBC88E" w:rsidR="00392102" w:rsidRPr="00F479CF" w:rsidRDefault="00105E21" w:rsidP="00CF2880">
            <w:pPr>
              <w:spacing w:after="0" w:line="240" w:lineRule="auto"/>
              <w:rPr>
                <w:rFonts w:cs="Arial"/>
                <w:color w:val="000000"/>
                <w:kern w:val="2"/>
                <w:szCs w:val="20"/>
                <w:lang w:val="de-DE"/>
              </w:rPr>
            </w:pPr>
            <w:r>
              <w:rPr>
                <w:rFonts w:cs="Arial"/>
                <w:noProof/>
                <w:color w:val="000000"/>
                <w:kern w:val="2"/>
                <w:szCs w:val="20"/>
                <w:lang w:val="de-DE"/>
              </w:rPr>
              <w:drawing>
                <wp:inline distT="0" distB="0" distL="0" distR="0" wp14:anchorId="71408E87" wp14:editId="56A0B8BB">
                  <wp:extent cx="3171190" cy="154305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26">
                            <a:extLst>
                              <a:ext uri="{28A0092B-C50C-407E-A947-70E740481C1C}">
                                <a14:useLocalDpi xmlns:a14="http://schemas.microsoft.com/office/drawing/2010/main" val="0"/>
                              </a:ext>
                            </a:extLst>
                          </a:blip>
                          <a:srcRect/>
                          <a:stretch>
                            <a:fillRect/>
                          </a:stretch>
                        </pic:blipFill>
                        <pic:spPr bwMode="auto">
                          <a:xfrm>
                            <a:off x="0" y="0"/>
                            <a:ext cx="3171190" cy="1543050"/>
                          </a:xfrm>
                          <a:prstGeom prst="rect">
                            <a:avLst/>
                          </a:prstGeom>
                          <a:noFill/>
                        </pic:spPr>
                      </pic:pic>
                    </a:graphicData>
                  </a:graphic>
                </wp:inline>
              </w:drawing>
            </w:r>
          </w:p>
        </w:tc>
      </w:tr>
      <w:tr w:rsidR="00392102" w:rsidRPr="00DC3A2B" w14:paraId="1B49B03C"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1FCFC81E" w14:textId="77777777" w:rsidR="00392102" w:rsidRPr="00DC3A2B" w:rsidRDefault="00392102" w:rsidP="00CF2880">
            <w:pPr>
              <w:spacing w:after="0" w:line="240" w:lineRule="auto"/>
              <w:rPr>
                <w:rFonts w:cs="Arial"/>
                <w:color w:val="000000"/>
                <w:kern w:val="2"/>
                <w:szCs w:val="20"/>
                <w:lang w:val="de-DE"/>
              </w:rPr>
            </w:pPr>
            <w:r w:rsidRPr="00DC3A2B">
              <w:rPr>
                <w:rFonts w:eastAsia="等?" w:cs="Arial"/>
                <w:color w:val="000000"/>
                <w:kern w:val="2"/>
                <w:szCs w:val="20"/>
                <w:lang w:val="en-GB" w:eastAsia="zh-CN"/>
              </w:rPr>
              <w:t>BS antenna mount</w:t>
            </w:r>
          </w:p>
        </w:tc>
        <w:tc>
          <w:tcPr>
            <w:tcW w:w="6207" w:type="dxa"/>
            <w:tcBorders>
              <w:top w:val="single" w:sz="4" w:space="0" w:color="auto"/>
              <w:left w:val="single" w:sz="4" w:space="0" w:color="auto"/>
              <w:bottom w:val="single" w:sz="4" w:space="0" w:color="auto"/>
              <w:right w:val="single" w:sz="4" w:space="0" w:color="auto"/>
            </w:tcBorders>
          </w:tcPr>
          <w:p w14:paraId="013CF9D9" w14:textId="77777777" w:rsidR="00392102" w:rsidRPr="00392102" w:rsidRDefault="00392102" w:rsidP="00CF2880">
            <w:pPr>
              <w:spacing w:after="0" w:line="240" w:lineRule="auto"/>
              <w:rPr>
                <w:rFonts w:cs="Arial"/>
                <w:color w:val="000000"/>
                <w:kern w:val="2"/>
                <w:szCs w:val="20"/>
                <w:highlight w:val="yellow"/>
                <w:lang w:val="de-DE"/>
              </w:rPr>
            </w:pPr>
            <w:r w:rsidRPr="004F621A">
              <w:rPr>
                <w:rFonts w:eastAsia="SimSun" w:cs="Arial"/>
                <w:color w:val="000000"/>
                <w:kern w:val="2"/>
                <w:szCs w:val="20"/>
                <w:lang w:val="de-DE"/>
              </w:rPr>
              <w:t>Option 1 (1 sector per BS) from 38.824 is used</w:t>
            </w:r>
          </w:p>
        </w:tc>
      </w:tr>
      <w:tr w:rsidR="00392102" w:rsidRPr="00DC3A2B" w14:paraId="7C79CA3C"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74FA9C53" w14:textId="77777777" w:rsidR="00392102" w:rsidRPr="00DC3A2B" w:rsidRDefault="00392102" w:rsidP="00CF2880">
            <w:pPr>
              <w:spacing w:after="0" w:line="240" w:lineRule="auto"/>
              <w:rPr>
                <w:rFonts w:cs="Arial"/>
                <w:szCs w:val="20"/>
                <w:lang w:eastAsia="ja-JP"/>
              </w:rPr>
            </w:pPr>
            <w:r w:rsidRPr="00DC3A2B">
              <w:rPr>
                <w:rFonts w:cs="Arial"/>
                <w:szCs w:val="20"/>
                <w:lang w:eastAsia="ja-JP"/>
              </w:rPr>
              <w:t>BS antenna element gain + connector loss</w:t>
            </w:r>
          </w:p>
        </w:tc>
        <w:tc>
          <w:tcPr>
            <w:tcW w:w="6207" w:type="dxa"/>
            <w:tcBorders>
              <w:top w:val="single" w:sz="4" w:space="0" w:color="auto"/>
              <w:left w:val="single" w:sz="4" w:space="0" w:color="auto"/>
              <w:bottom w:val="single" w:sz="4" w:space="0" w:color="auto"/>
              <w:right w:val="single" w:sz="4" w:space="0" w:color="auto"/>
            </w:tcBorders>
            <w:vAlign w:val="center"/>
          </w:tcPr>
          <w:p w14:paraId="4D4C2023" w14:textId="77777777" w:rsidR="00392102" w:rsidRPr="00EF0CA2" w:rsidRDefault="00392102" w:rsidP="00CF2880">
            <w:pPr>
              <w:spacing w:after="0" w:line="240" w:lineRule="auto"/>
              <w:rPr>
                <w:rFonts w:cs="Arial"/>
                <w:szCs w:val="20"/>
                <w:lang w:eastAsia="zh-CN"/>
              </w:rPr>
            </w:pPr>
            <w:r w:rsidRPr="00EF0CA2">
              <w:rPr>
                <w:rFonts w:cs="Arial"/>
                <w:szCs w:val="20"/>
                <w:lang w:eastAsia="zh-CN"/>
              </w:rPr>
              <w:t>5</w:t>
            </w:r>
            <w:r w:rsidRPr="00EF0CA2">
              <w:rPr>
                <w:rFonts w:cs="Arial"/>
                <w:szCs w:val="20"/>
                <w:lang w:eastAsia="ja-JP"/>
              </w:rPr>
              <w:t xml:space="preserve"> </w:t>
            </w:r>
            <w:proofErr w:type="spellStart"/>
            <w:r w:rsidRPr="00EF0CA2">
              <w:rPr>
                <w:rFonts w:cs="Arial"/>
                <w:szCs w:val="20"/>
                <w:lang w:eastAsia="ja-JP"/>
              </w:rPr>
              <w:t>dBi</w:t>
            </w:r>
            <w:proofErr w:type="spellEnd"/>
          </w:p>
        </w:tc>
      </w:tr>
      <w:tr w:rsidR="00392102" w:rsidRPr="00DC3A2B" w14:paraId="2C2675F8"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675052BC" w14:textId="77777777" w:rsidR="00392102" w:rsidRPr="00DC3A2B" w:rsidRDefault="00392102" w:rsidP="00CF2880">
            <w:pPr>
              <w:spacing w:after="0" w:line="240" w:lineRule="auto"/>
              <w:rPr>
                <w:rFonts w:cs="Arial"/>
                <w:color w:val="000000"/>
                <w:kern w:val="2"/>
                <w:szCs w:val="20"/>
                <w:lang w:val="de-DE"/>
              </w:rPr>
            </w:pPr>
            <w:r w:rsidRPr="00DC3A2B">
              <w:rPr>
                <w:rFonts w:cs="Arial"/>
                <w:szCs w:val="20"/>
                <w:lang w:eastAsia="ja-JP"/>
              </w:rPr>
              <w:t>BS receiver noise figure</w:t>
            </w:r>
          </w:p>
        </w:tc>
        <w:tc>
          <w:tcPr>
            <w:tcW w:w="6207" w:type="dxa"/>
            <w:tcBorders>
              <w:top w:val="single" w:sz="4" w:space="0" w:color="auto"/>
              <w:left w:val="single" w:sz="4" w:space="0" w:color="auto"/>
              <w:bottom w:val="single" w:sz="4" w:space="0" w:color="auto"/>
              <w:right w:val="single" w:sz="4" w:space="0" w:color="auto"/>
            </w:tcBorders>
            <w:vAlign w:val="center"/>
          </w:tcPr>
          <w:p w14:paraId="0F82E8B7" w14:textId="2C0B41A3" w:rsidR="00392102" w:rsidRPr="00EF0CA2" w:rsidRDefault="00EF0CA2" w:rsidP="00CF2880">
            <w:pPr>
              <w:spacing w:after="0" w:line="240" w:lineRule="auto"/>
              <w:rPr>
                <w:rFonts w:cs="Arial"/>
                <w:color w:val="000000"/>
                <w:kern w:val="2"/>
                <w:szCs w:val="20"/>
                <w:lang w:val="de-DE"/>
              </w:rPr>
            </w:pPr>
            <w:r w:rsidRPr="00EF0CA2">
              <w:rPr>
                <w:rFonts w:cs="Arial"/>
                <w:szCs w:val="20"/>
              </w:rPr>
              <w:t xml:space="preserve">7 </w:t>
            </w:r>
            <w:r w:rsidR="00392102" w:rsidRPr="00EF0CA2">
              <w:rPr>
                <w:rFonts w:cs="Arial"/>
                <w:szCs w:val="20"/>
              </w:rPr>
              <w:t>dB</w:t>
            </w:r>
          </w:p>
        </w:tc>
      </w:tr>
      <w:tr w:rsidR="00392102" w:rsidRPr="00DC3A2B" w14:paraId="317AFE54"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5A887B7E" w14:textId="77777777" w:rsidR="00392102" w:rsidRPr="00DC3A2B" w:rsidRDefault="00392102" w:rsidP="00CF2880">
            <w:pPr>
              <w:spacing w:after="0" w:line="240" w:lineRule="auto"/>
              <w:rPr>
                <w:rFonts w:cs="Arial"/>
                <w:color w:val="000000"/>
                <w:kern w:val="2"/>
                <w:szCs w:val="20"/>
                <w:lang w:val="de-DE"/>
              </w:rPr>
            </w:pPr>
            <w:r w:rsidRPr="00DC3A2B">
              <w:rPr>
                <w:rFonts w:cs="Arial"/>
                <w:szCs w:val="20"/>
                <w:lang w:eastAsia="ja-JP"/>
              </w:rPr>
              <w:t>BS antenna configurations</w:t>
            </w:r>
          </w:p>
        </w:tc>
        <w:tc>
          <w:tcPr>
            <w:tcW w:w="6207" w:type="dxa"/>
            <w:tcBorders>
              <w:top w:val="single" w:sz="4" w:space="0" w:color="auto"/>
              <w:left w:val="single" w:sz="4" w:space="0" w:color="auto"/>
              <w:bottom w:val="single" w:sz="4" w:space="0" w:color="auto"/>
              <w:right w:val="single" w:sz="4" w:space="0" w:color="auto"/>
            </w:tcBorders>
            <w:vAlign w:val="center"/>
          </w:tcPr>
          <w:p w14:paraId="40F666CB" w14:textId="71D2CAC6" w:rsidR="00392102" w:rsidRPr="00A13A59" w:rsidRDefault="00EF0CA2" w:rsidP="00CF2880">
            <w:pPr>
              <w:pStyle w:val="TAL"/>
              <w:rPr>
                <w:rFonts w:cs="Arial"/>
                <w:sz w:val="20"/>
                <w:szCs w:val="20"/>
                <w:lang w:eastAsia="zh-CN"/>
              </w:rPr>
            </w:pPr>
            <w:r w:rsidRPr="00A13A59">
              <w:rPr>
                <w:rFonts w:cs="Arial"/>
                <w:sz w:val="20"/>
                <w:szCs w:val="20"/>
                <w:lang w:val="en-US" w:eastAsia="zh-CN"/>
              </w:rPr>
              <w:t>2</w:t>
            </w:r>
            <w:r w:rsidR="00392102" w:rsidRPr="00A13A59">
              <w:rPr>
                <w:rFonts w:cs="Arial"/>
                <w:sz w:val="20"/>
                <w:szCs w:val="20"/>
                <w:lang w:eastAsia="zh-CN"/>
              </w:rPr>
              <w:t xml:space="preserve"> Tx/</w:t>
            </w:r>
            <w:r w:rsidRPr="00A13A59">
              <w:rPr>
                <w:rFonts w:cs="Arial"/>
                <w:sz w:val="20"/>
                <w:szCs w:val="20"/>
                <w:lang w:val="en-US" w:eastAsia="zh-CN"/>
              </w:rPr>
              <w:t>2</w:t>
            </w:r>
            <w:r w:rsidR="00392102" w:rsidRPr="00A13A59">
              <w:rPr>
                <w:rFonts w:cs="Arial"/>
                <w:sz w:val="20"/>
                <w:szCs w:val="20"/>
                <w:lang w:eastAsia="zh-CN"/>
              </w:rPr>
              <w:t xml:space="preserve"> Rx antenna ports </w:t>
            </w:r>
          </w:p>
          <w:p w14:paraId="47D2414D" w14:textId="539F97CA" w:rsidR="00392102" w:rsidRPr="00A13A59" w:rsidRDefault="00392102" w:rsidP="00CF2880">
            <w:pPr>
              <w:pStyle w:val="TAL"/>
              <w:rPr>
                <w:rFonts w:cs="Arial"/>
                <w:sz w:val="20"/>
                <w:szCs w:val="20"/>
                <w:lang w:eastAsia="zh-CN"/>
              </w:rPr>
            </w:pPr>
            <w:r w:rsidRPr="00A13A59">
              <w:rPr>
                <w:rFonts w:cs="Arial"/>
                <w:sz w:val="20"/>
                <w:szCs w:val="20"/>
                <w:lang w:eastAsia="zh-CN"/>
              </w:rPr>
              <w:t xml:space="preserve">(M, N, P, Mg, Ng; </w:t>
            </w:r>
            <w:proofErr w:type="spellStart"/>
            <w:r w:rsidRPr="00A13A59">
              <w:rPr>
                <w:rFonts w:cs="Arial"/>
                <w:sz w:val="20"/>
                <w:szCs w:val="20"/>
                <w:lang w:eastAsia="zh-CN"/>
              </w:rPr>
              <w:t>Mp</w:t>
            </w:r>
            <w:proofErr w:type="spellEnd"/>
            <w:r w:rsidRPr="00A13A59">
              <w:rPr>
                <w:rFonts w:cs="Arial"/>
                <w:sz w:val="20"/>
                <w:szCs w:val="20"/>
                <w:lang w:eastAsia="zh-CN"/>
              </w:rPr>
              <w:t>, Np) = (</w:t>
            </w:r>
            <w:r w:rsidR="00A13A59" w:rsidRPr="00A13A59">
              <w:rPr>
                <w:rFonts w:cs="Arial"/>
                <w:sz w:val="20"/>
                <w:szCs w:val="20"/>
                <w:lang w:val="en-US" w:eastAsia="zh-CN"/>
              </w:rPr>
              <w:t>4</w:t>
            </w:r>
            <w:r w:rsidRPr="00A13A59">
              <w:rPr>
                <w:rFonts w:cs="Arial"/>
                <w:sz w:val="20"/>
                <w:szCs w:val="20"/>
                <w:lang w:eastAsia="zh-CN"/>
              </w:rPr>
              <w:t>,</w:t>
            </w:r>
            <w:r w:rsidR="00A13A59" w:rsidRPr="00A13A59">
              <w:rPr>
                <w:rFonts w:cs="Arial"/>
                <w:sz w:val="20"/>
                <w:szCs w:val="20"/>
                <w:lang w:val="en-US" w:eastAsia="zh-CN"/>
              </w:rPr>
              <w:t xml:space="preserve"> 4</w:t>
            </w:r>
            <w:r w:rsidRPr="00A13A59">
              <w:rPr>
                <w:rFonts w:cs="Arial"/>
                <w:sz w:val="20"/>
                <w:szCs w:val="20"/>
                <w:lang w:eastAsia="zh-CN"/>
              </w:rPr>
              <w:t xml:space="preserve">, 2, 1, 1; 1, </w:t>
            </w:r>
            <w:r w:rsidRPr="00A13A59">
              <w:rPr>
                <w:rFonts w:cs="Arial"/>
                <w:sz w:val="20"/>
                <w:szCs w:val="20"/>
                <w:lang w:val="en-US" w:eastAsia="zh-CN"/>
              </w:rPr>
              <w:t>1</w:t>
            </w:r>
            <w:r w:rsidRPr="00A13A59">
              <w:rPr>
                <w:rFonts w:cs="Arial"/>
                <w:sz w:val="20"/>
                <w:szCs w:val="20"/>
                <w:lang w:eastAsia="zh-CN"/>
              </w:rPr>
              <w:t>) for</w:t>
            </w:r>
            <w:r w:rsidRPr="00A13A59">
              <w:rPr>
                <w:rFonts w:cs="Arial"/>
                <w:sz w:val="20"/>
                <w:szCs w:val="20"/>
                <w:lang w:val="en-US" w:eastAsia="zh-CN"/>
              </w:rPr>
              <w:t xml:space="preserve"> </w:t>
            </w:r>
            <w:r w:rsidR="00A13A59" w:rsidRPr="00A13A59">
              <w:rPr>
                <w:rFonts w:cs="Arial"/>
                <w:sz w:val="20"/>
                <w:szCs w:val="20"/>
                <w:lang w:val="en-US" w:eastAsia="zh-CN"/>
              </w:rPr>
              <w:t>2</w:t>
            </w:r>
            <w:r w:rsidRPr="00A13A59">
              <w:rPr>
                <w:rFonts w:cs="Arial"/>
                <w:sz w:val="20"/>
                <w:szCs w:val="20"/>
                <w:lang w:eastAsia="zh-CN"/>
              </w:rPr>
              <w:t xml:space="preserve"> Tx/</w:t>
            </w:r>
            <w:r w:rsidR="00A13A59" w:rsidRPr="00A13A59">
              <w:rPr>
                <w:rFonts w:cs="Arial"/>
                <w:sz w:val="20"/>
                <w:szCs w:val="20"/>
                <w:lang w:val="en-US" w:eastAsia="zh-CN"/>
              </w:rPr>
              <w:t>2</w:t>
            </w:r>
            <w:r w:rsidRPr="00A13A59">
              <w:rPr>
                <w:rFonts w:cs="Arial"/>
                <w:sz w:val="20"/>
                <w:szCs w:val="20"/>
                <w:lang w:eastAsia="zh-CN"/>
              </w:rPr>
              <w:t xml:space="preserve"> Rx antenna ports;</w:t>
            </w:r>
          </w:p>
          <w:p w14:paraId="682012B8" w14:textId="77777777" w:rsidR="00392102" w:rsidRPr="00A13A59" w:rsidRDefault="00392102" w:rsidP="00CF2880">
            <w:pPr>
              <w:spacing w:after="0" w:line="240" w:lineRule="auto"/>
              <w:rPr>
                <w:rFonts w:cs="Arial"/>
                <w:color w:val="000000"/>
                <w:kern w:val="2"/>
                <w:szCs w:val="20"/>
                <w:lang w:val="de-DE"/>
              </w:rPr>
            </w:pPr>
            <w:proofErr w:type="spellStart"/>
            <w:r w:rsidRPr="00A13A59">
              <w:rPr>
                <w:rFonts w:cs="Arial"/>
                <w:szCs w:val="20"/>
                <w:lang w:eastAsia="zh-CN"/>
              </w:rPr>
              <w:t>dH</w:t>
            </w:r>
            <w:proofErr w:type="spellEnd"/>
            <w:r w:rsidRPr="00A13A59">
              <w:rPr>
                <w:rFonts w:cs="Arial"/>
                <w:szCs w:val="20"/>
                <w:lang w:eastAsia="zh-CN"/>
              </w:rPr>
              <w:t xml:space="preserve"> = </w:t>
            </w:r>
            <w:proofErr w:type="spellStart"/>
            <w:r w:rsidRPr="00A13A59">
              <w:rPr>
                <w:rFonts w:cs="Arial"/>
                <w:szCs w:val="20"/>
                <w:lang w:eastAsia="zh-CN"/>
              </w:rPr>
              <w:t>dV</w:t>
            </w:r>
            <w:proofErr w:type="spellEnd"/>
            <w:r w:rsidRPr="00A13A59">
              <w:rPr>
                <w:rFonts w:cs="Arial"/>
                <w:szCs w:val="20"/>
                <w:lang w:eastAsia="zh-CN"/>
              </w:rPr>
              <w:t xml:space="preserve"> = 0.5 λ </w:t>
            </w:r>
          </w:p>
        </w:tc>
      </w:tr>
      <w:tr w:rsidR="00392102" w:rsidRPr="00DC3A2B" w14:paraId="34F1B9B4"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567B9C0E" w14:textId="77777777" w:rsidR="00392102" w:rsidRPr="00DC3A2B" w:rsidRDefault="00392102" w:rsidP="00CF2880">
            <w:pPr>
              <w:spacing w:after="0" w:line="240" w:lineRule="auto"/>
              <w:rPr>
                <w:rFonts w:cs="Arial"/>
                <w:color w:val="000000"/>
                <w:kern w:val="2"/>
                <w:szCs w:val="20"/>
                <w:lang w:val="de-DE"/>
              </w:rPr>
            </w:pPr>
            <w:r w:rsidRPr="00DC3A2B">
              <w:rPr>
                <w:rFonts w:cs="Arial"/>
                <w:szCs w:val="20"/>
                <w:lang w:eastAsia="zh-CN"/>
              </w:rPr>
              <w:t>BS</w:t>
            </w:r>
            <w:r w:rsidRPr="00DC3A2B">
              <w:rPr>
                <w:rFonts w:cs="Arial"/>
                <w:szCs w:val="20"/>
                <w:lang w:eastAsia="ja-JP"/>
              </w:rPr>
              <w:t xml:space="preserve"> Tx power</w:t>
            </w:r>
          </w:p>
        </w:tc>
        <w:tc>
          <w:tcPr>
            <w:tcW w:w="6207" w:type="dxa"/>
            <w:tcBorders>
              <w:top w:val="single" w:sz="4" w:space="0" w:color="auto"/>
              <w:left w:val="single" w:sz="4" w:space="0" w:color="auto"/>
              <w:bottom w:val="single" w:sz="4" w:space="0" w:color="auto"/>
              <w:right w:val="single" w:sz="4" w:space="0" w:color="auto"/>
            </w:tcBorders>
          </w:tcPr>
          <w:p w14:paraId="5F1EA01F" w14:textId="502898E6" w:rsidR="00392102" w:rsidRPr="00392102" w:rsidRDefault="00FB3311" w:rsidP="00CF2880">
            <w:pPr>
              <w:spacing w:after="0" w:line="240" w:lineRule="auto"/>
              <w:rPr>
                <w:rFonts w:cs="Arial"/>
                <w:color w:val="000000"/>
                <w:kern w:val="2"/>
                <w:szCs w:val="20"/>
                <w:highlight w:val="yellow"/>
                <w:lang w:val="de-DE"/>
              </w:rPr>
            </w:pPr>
            <w:r w:rsidRPr="00FB3311">
              <w:rPr>
                <w:rFonts w:cs="Arial"/>
                <w:bCs/>
                <w:szCs w:val="20"/>
                <w:lang w:eastAsia="zh-CN"/>
              </w:rPr>
              <w:t xml:space="preserve">23 </w:t>
            </w:r>
            <w:r w:rsidR="00392102" w:rsidRPr="00FB3311">
              <w:rPr>
                <w:rFonts w:cs="Arial"/>
                <w:szCs w:val="20"/>
                <w:lang w:eastAsia="zh-CN"/>
              </w:rPr>
              <w:t xml:space="preserve">dBm per </w:t>
            </w:r>
            <w:r w:rsidRPr="00FB3311">
              <w:rPr>
                <w:rFonts w:cs="Arial"/>
                <w:bCs/>
                <w:szCs w:val="20"/>
                <w:lang w:eastAsia="zh-CN"/>
              </w:rPr>
              <w:t xml:space="preserve">80 </w:t>
            </w:r>
            <w:r w:rsidR="00392102" w:rsidRPr="00FB3311">
              <w:rPr>
                <w:rFonts w:cs="Arial"/>
                <w:szCs w:val="20"/>
                <w:lang w:eastAsia="zh-CN"/>
              </w:rPr>
              <w:t xml:space="preserve">MHz =&gt; </w:t>
            </w:r>
            <w:r w:rsidRPr="00FB3311">
              <w:rPr>
                <w:rFonts w:cs="Arial"/>
                <w:bCs/>
                <w:szCs w:val="20"/>
                <w:lang w:eastAsia="zh-CN"/>
              </w:rPr>
              <w:t>26</w:t>
            </w:r>
            <w:r w:rsidR="00392102" w:rsidRPr="00FB3311">
              <w:rPr>
                <w:rFonts w:cs="Arial"/>
                <w:szCs w:val="20"/>
                <w:lang w:eastAsia="zh-CN"/>
              </w:rPr>
              <w:t xml:space="preserve"> dBm in total</w:t>
            </w:r>
          </w:p>
        </w:tc>
      </w:tr>
      <w:tr w:rsidR="00392102" w:rsidRPr="00DC3A2B" w14:paraId="1072DF18"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386DEC35" w14:textId="77777777" w:rsidR="00392102" w:rsidRPr="00DC3A2B" w:rsidRDefault="00392102" w:rsidP="00CF2880">
            <w:pPr>
              <w:spacing w:after="0" w:line="240" w:lineRule="auto"/>
              <w:rPr>
                <w:rFonts w:cs="Arial"/>
                <w:szCs w:val="20"/>
                <w:lang w:eastAsia="ja-JP"/>
              </w:rPr>
            </w:pPr>
            <w:r w:rsidRPr="00DC3A2B">
              <w:rPr>
                <w:rFonts w:cs="Arial"/>
                <w:szCs w:val="20"/>
                <w:lang w:eastAsia="ja-JP"/>
              </w:rPr>
              <w:t>BS receiver</w:t>
            </w:r>
          </w:p>
        </w:tc>
        <w:tc>
          <w:tcPr>
            <w:tcW w:w="6207" w:type="dxa"/>
            <w:tcBorders>
              <w:top w:val="single" w:sz="4" w:space="0" w:color="auto"/>
              <w:left w:val="single" w:sz="4" w:space="0" w:color="auto"/>
              <w:bottom w:val="single" w:sz="4" w:space="0" w:color="auto"/>
              <w:right w:val="single" w:sz="4" w:space="0" w:color="auto"/>
            </w:tcBorders>
            <w:vAlign w:val="center"/>
          </w:tcPr>
          <w:p w14:paraId="6C0B8179" w14:textId="77777777" w:rsidR="00392102" w:rsidRPr="006733CA" w:rsidRDefault="00392102" w:rsidP="00CF2880">
            <w:pPr>
              <w:pStyle w:val="TAL"/>
              <w:rPr>
                <w:rFonts w:cs="Arial"/>
                <w:sz w:val="20"/>
                <w:szCs w:val="20"/>
                <w:lang w:eastAsia="zh-CN"/>
              </w:rPr>
            </w:pPr>
            <w:r w:rsidRPr="006733CA">
              <w:rPr>
                <w:rFonts w:cs="Arial"/>
                <w:sz w:val="20"/>
                <w:szCs w:val="20"/>
                <w:lang w:eastAsia="ja-JP"/>
              </w:rPr>
              <w:t>MMSE-IRC</w:t>
            </w:r>
          </w:p>
        </w:tc>
      </w:tr>
      <w:tr w:rsidR="00392102" w:rsidRPr="00DC3A2B" w14:paraId="253F9282"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21E550FF" w14:textId="77777777" w:rsidR="00392102" w:rsidRPr="00DC3A2B" w:rsidRDefault="00392102" w:rsidP="00CF2880">
            <w:pPr>
              <w:spacing w:after="0" w:line="240" w:lineRule="auto"/>
              <w:rPr>
                <w:rFonts w:cs="Arial"/>
                <w:szCs w:val="20"/>
                <w:lang w:eastAsia="ja-JP"/>
              </w:rPr>
            </w:pPr>
            <w:r w:rsidRPr="00DC3A2B">
              <w:rPr>
                <w:rFonts w:cs="Arial"/>
                <w:szCs w:val="20"/>
                <w:lang w:eastAsia="ja-JP"/>
              </w:rPr>
              <w:lastRenderedPageBreak/>
              <w:t>UE Tx power</w:t>
            </w:r>
          </w:p>
        </w:tc>
        <w:tc>
          <w:tcPr>
            <w:tcW w:w="6207" w:type="dxa"/>
            <w:tcBorders>
              <w:top w:val="single" w:sz="4" w:space="0" w:color="auto"/>
              <w:left w:val="single" w:sz="4" w:space="0" w:color="auto"/>
              <w:bottom w:val="single" w:sz="4" w:space="0" w:color="auto"/>
              <w:right w:val="single" w:sz="4" w:space="0" w:color="auto"/>
            </w:tcBorders>
            <w:vAlign w:val="center"/>
          </w:tcPr>
          <w:p w14:paraId="7560FFBB" w14:textId="77777777" w:rsidR="00392102" w:rsidRPr="006733CA" w:rsidRDefault="00392102" w:rsidP="00CF2880">
            <w:pPr>
              <w:pStyle w:val="TAL"/>
              <w:rPr>
                <w:rFonts w:cs="Arial"/>
                <w:sz w:val="20"/>
                <w:szCs w:val="20"/>
                <w:lang w:eastAsia="zh-CN"/>
              </w:rPr>
            </w:pPr>
            <w:r w:rsidRPr="006733CA">
              <w:rPr>
                <w:rFonts w:cs="Arial"/>
                <w:sz w:val="20"/>
                <w:szCs w:val="20"/>
                <w:lang w:val="en-US" w:eastAsia="zh-CN"/>
              </w:rPr>
              <w:t>23dBm</w:t>
            </w:r>
          </w:p>
        </w:tc>
      </w:tr>
      <w:tr w:rsidR="00392102" w:rsidRPr="00DC3A2B" w14:paraId="55C8B809"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12E45C85" w14:textId="77777777" w:rsidR="00392102" w:rsidRPr="00DC3A2B" w:rsidRDefault="00392102" w:rsidP="00CF2880">
            <w:pPr>
              <w:spacing w:after="0" w:line="240" w:lineRule="auto"/>
              <w:rPr>
                <w:rFonts w:cs="Arial"/>
                <w:color w:val="000000"/>
                <w:kern w:val="2"/>
                <w:szCs w:val="20"/>
                <w:lang w:val="de-DE"/>
              </w:rPr>
            </w:pPr>
            <w:r w:rsidRPr="00DC3A2B">
              <w:rPr>
                <w:rFonts w:cs="Arial"/>
                <w:szCs w:val="20"/>
                <w:lang w:eastAsia="zh-CN"/>
              </w:rPr>
              <w:t>UE</w:t>
            </w:r>
            <w:r w:rsidRPr="00DC3A2B">
              <w:rPr>
                <w:rFonts w:cs="Arial"/>
                <w:szCs w:val="20"/>
                <w:lang w:eastAsia="ja-JP"/>
              </w:rPr>
              <w:t xml:space="preserve"> antenna configuration</w:t>
            </w:r>
          </w:p>
        </w:tc>
        <w:tc>
          <w:tcPr>
            <w:tcW w:w="6207" w:type="dxa"/>
            <w:tcBorders>
              <w:top w:val="single" w:sz="4" w:space="0" w:color="auto"/>
              <w:left w:val="single" w:sz="4" w:space="0" w:color="auto"/>
              <w:bottom w:val="single" w:sz="4" w:space="0" w:color="auto"/>
              <w:right w:val="single" w:sz="4" w:space="0" w:color="auto"/>
            </w:tcBorders>
            <w:vAlign w:val="center"/>
          </w:tcPr>
          <w:p w14:paraId="5DBE253E" w14:textId="41BA6EDD" w:rsidR="00392102" w:rsidRPr="006733CA" w:rsidRDefault="008A0DAD" w:rsidP="00CF2880">
            <w:pPr>
              <w:pStyle w:val="TAL"/>
              <w:rPr>
                <w:rFonts w:cs="Arial"/>
                <w:sz w:val="20"/>
                <w:szCs w:val="20"/>
                <w:lang w:eastAsia="zh-CN"/>
              </w:rPr>
            </w:pPr>
            <w:r>
              <w:rPr>
                <w:rFonts w:cs="Arial"/>
                <w:sz w:val="20"/>
                <w:szCs w:val="20"/>
                <w:lang w:val="en-US" w:eastAsia="zh-CN"/>
              </w:rPr>
              <w:t>1</w:t>
            </w:r>
            <w:r w:rsidR="00392102" w:rsidRPr="006733CA">
              <w:rPr>
                <w:rFonts w:cs="Arial"/>
                <w:sz w:val="20"/>
                <w:szCs w:val="20"/>
                <w:lang w:eastAsia="zh-CN"/>
              </w:rPr>
              <w:t xml:space="preserve"> Tx/</w:t>
            </w:r>
            <w:r w:rsidR="00392102" w:rsidRPr="00705833">
              <w:rPr>
                <w:rFonts w:cs="Arial"/>
                <w:sz w:val="20"/>
                <w:szCs w:val="20"/>
                <w:lang w:val="en-US" w:eastAsia="zh-CN"/>
              </w:rPr>
              <w:t>2</w:t>
            </w:r>
            <w:r w:rsidR="00392102" w:rsidRPr="006733CA">
              <w:rPr>
                <w:rFonts w:cs="Arial"/>
                <w:sz w:val="20"/>
                <w:szCs w:val="20"/>
                <w:lang w:eastAsia="zh-CN"/>
              </w:rPr>
              <w:t xml:space="preserve"> Rx antenna ports </w:t>
            </w:r>
          </w:p>
          <w:p w14:paraId="62A7ADF0" w14:textId="20477AFC" w:rsidR="00392102" w:rsidRPr="006733CA" w:rsidRDefault="00392102" w:rsidP="00CF2880">
            <w:pPr>
              <w:spacing w:after="0" w:line="240" w:lineRule="auto"/>
              <w:rPr>
                <w:rFonts w:cs="Arial"/>
                <w:color w:val="000000"/>
                <w:kern w:val="2"/>
                <w:szCs w:val="20"/>
                <w:lang w:val="de-DE"/>
              </w:rPr>
            </w:pPr>
            <w:r w:rsidRPr="00705833">
              <w:rPr>
                <w:rFonts w:cs="Arial"/>
                <w:szCs w:val="20"/>
                <w:lang w:eastAsia="zh-CN"/>
              </w:rPr>
              <w:t xml:space="preserve">Isotropic </w:t>
            </w:r>
            <w:r w:rsidR="008A0DAD" w:rsidRPr="00705833">
              <w:rPr>
                <w:rFonts w:cs="Arial"/>
                <w:szCs w:val="20"/>
                <w:lang w:eastAsia="zh-CN"/>
              </w:rPr>
              <w:br/>
              <w:t xml:space="preserve">We </w:t>
            </w:r>
            <w:r w:rsidR="008A0DAD">
              <w:t>observed that most of UEs currently deployed have 1TX/2RX.</w:t>
            </w:r>
          </w:p>
        </w:tc>
      </w:tr>
      <w:tr w:rsidR="00392102" w:rsidRPr="00DC3A2B" w14:paraId="28719BA8"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10492809" w14:textId="77777777" w:rsidR="00392102" w:rsidRPr="00DC3A2B" w:rsidRDefault="00392102" w:rsidP="00CF2880">
            <w:pPr>
              <w:spacing w:after="0" w:line="240" w:lineRule="auto"/>
              <w:rPr>
                <w:rFonts w:cs="Arial"/>
                <w:color w:val="000000"/>
                <w:kern w:val="2"/>
                <w:szCs w:val="20"/>
                <w:lang w:val="de-DE"/>
              </w:rPr>
            </w:pPr>
            <w:r w:rsidRPr="00DC3A2B">
              <w:rPr>
                <w:rFonts w:cs="Arial"/>
                <w:szCs w:val="20"/>
                <w:lang w:eastAsia="ja-JP"/>
              </w:rPr>
              <w:t>UE antenna height</w:t>
            </w:r>
          </w:p>
        </w:tc>
        <w:tc>
          <w:tcPr>
            <w:tcW w:w="6207" w:type="dxa"/>
            <w:tcBorders>
              <w:top w:val="single" w:sz="4" w:space="0" w:color="auto"/>
              <w:left w:val="single" w:sz="4" w:space="0" w:color="auto"/>
              <w:bottom w:val="single" w:sz="4" w:space="0" w:color="auto"/>
              <w:right w:val="single" w:sz="4" w:space="0" w:color="auto"/>
            </w:tcBorders>
            <w:vAlign w:val="center"/>
          </w:tcPr>
          <w:p w14:paraId="619190EC" w14:textId="77777777" w:rsidR="00392102" w:rsidRPr="006733CA" w:rsidRDefault="00392102" w:rsidP="00CF2880">
            <w:pPr>
              <w:spacing w:after="0" w:line="240" w:lineRule="auto"/>
              <w:rPr>
                <w:rFonts w:cs="Arial"/>
                <w:color w:val="000000"/>
                <w:kern w:val="2"/>
                <w:szCs w:val="20"/>
                <w:lang w:val="de-DE"/>
              </w:rPr>
            </w:pPr>
            <w:r w:rsidRPr="006733CA">
              <w:rPr>
                <w:rFonts w:cs="Arial"/>
                <w:szCs w:val="20"/>
              </w:rPr>
              <w:t>1.5 m</w:t>
            </w:r>
          </w:p>
        </w:tc>
      </w:tr>
      <w:tr w:rsidR="00392102" w:rsidRPr="00DC3A2B" w14:paraId="685CAFCF"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296D416B" w14:textId="77777777" w:rsidR="00392102" w:rsidRPr="00DC3A2B" w:rsidRDefault="00392102" w:rsidP="00CF2880">
            <w:pPr>
              <w:spacing w:after="0" w:line="240" w:lineRule="auto"/>
              <w:rPr>
                <w:rFonts w:cs="Arial"/>
                <w:color w:val="000000"/>
                <w:kern w:val="2"/>
                <w:szCs w:val="20"/>
                <w:lang w:val="de-DE"/>
              </w:rPr>
            </w:pPr>
            <w:r w:rsidRPr="00DC3A2B">
              <w:rPr>
                <w:rFonts w:cs="Arial"/>
                <w:szCs w:val="20"/>
                <w:lang w:eastAsia="ja-JP"/>
              </w:rPr>
              <w:t>UE antenna gain</w:t>
            </w:r>
          </w:p>
        </w:tc>
        <w:tc>
          <w:tcPr>
            <w:tcW w:w="6207" w:type="dxa"/>
            <w:tcBorders>
              <w:top w:val="single" w:sz="4" w:space="0" w:color="auto"/>
              <w:left w:val="single" w:sz="4" w:space="0" w:color="auto"/>
              <w:bottom w:val="single" w:sz="4" w:space="0" w:color="auto"/>
              <w:right w:val="single" w:sz="4" w:space="0" w:color="auto"/>
            </w:tcBorders>
            <w:vAlign w:val="center"/>
          </w:tcPr>
          <w:p w14:paraId="5F7360FD" w14:textId="45DAC23B" w:rsidR="00392102" w:rsidRPr="006733CA" w:rsidRDefault="006733CA" w:rsidP="00CF2880">
            <w:pPr>
              <w:spacing w:after="0" w:line="240" w:lineRule="auto"/>
              <w:rPr>
                <w:rFonts w:cs="Arial"/>
                <w:color w:val="000000"/>
                <w:kern w:val="2"/>
                <w:szCs w:val="20"/>
                <w:lang w:val="de-DE"/>
              </w:rPr>
            </w:pPr>
            <w:r w:rsidRPr="006733CA">
              <w:rPr>
                <w:rFonts w:cs="Arial"/>
                <w:szCs w:val="20"/>
              </w:rPr>
              <w:t>5</w:t>
            </w:r>
            <w:r w:rsidR="00392102" w:rsidRPr="006733CA">
              <w:rPr>
                <w:rFonts w:cs="Arial"/>
                <w:szCs w:val="20"/>
              </w:rPr>
              <w:t xml:space="preserve"> </w:t>
            </w:r>
            <w:proofErr w:type="spellStart"/>
            <w:r w:rsidR="00392102" w:rsidRPr="006733CA">
              <w:rPr>
                <w:rFonts w:cs="Arial"/>
                <w:szCs w:val="20"/>
              </w:rPr>
              <w:t>dBi</w:t>
            </w:r>
            <w:proofErr w:type="spellEnd"/>
            <w:r w:rsidR="00392102" w:rsidRPr="006733CA">
              <w:rPr>
                <w:rFonts w:cs="Arial"/>
                <w:szCs w:val="20"/>
              </w:rPr>
              <w:t xml:space="preserve"> </w:t>
            </w:r>
          </w:p>
        </w:tc>
      </w:tr>
      <w:tr w:rsidR="00392102" w:rsidRPr="00DC3A2B" w14:paraId="1CFFB0EF"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46D1999A" w14:textId="77777777" w:rsidR="00392102" w:rsidRPr="00DC3A2B" w:rsidRDefault="00392102" w:rsidP="00CF2880">
            <w:pPr>
              <w:spacing w:after="0" w:line="240" w:lineRule="auto"/>
              <w:rPr>
                <w:rFonts w:cs="Arial"/>
                <w:szCs w:val="20"/>
                <w:lang w:eastAsia="ja-JP"/>
              </w:rPr>
            </w:pPr>
            <w:r w:rsidRPr="00DC3A2B">
              <w:rPr>
                <w:rFonts w:cs="Arial"/>
                <w:color w:val="000000"/>
                <w:kern w:val="2"/>
                <w:szCs w:val="20"/>
                <w:lang w:val="de-DE" w:eastAsia="zh-CN"/>
              </w:rPr>
              <w:t>UE speed</w:t>
            </w:r>
          </w:p>
        </w:tc>
        <w:tc>
          <w:tcPr>
            <w:tcW w:w="6207" w:type="dxa"/>
            <w:tcBorders>
              <w:top w:val="single" w:sz="4" w:space="0" w:color="auto"/>
              <w:left w:val="single" w:sz="4" w:space="0" w:color="auto"/>
              <w:bottom w:val="single" w:sz="4" w:space="0" w:color="auto"/>
              <w:right w:val="single" w:sz="4" w:space="0" w:color="auto"/>
            </w:tcBorders>
          </w:tcPr>
          <w:p w14:paraId="71FE7705" w14:textId="77777777" w:rsidR="00392102" w:rsidRPr="00C72A10" w:rsidRDefault="00392102" w:rsidP="00CF2880">
            <w:pPr>
              <w:spacing w:after="0" w:line="240" w:lineRule="auto"/>
              <w:rPr>
                <w:rFonts w:cs="Arial"/>
                <w:color w:val="000000"/>
                <w:kern w:val="2"/>
                <w:szCs w:val="20"/>
                <w:lang w:val="de-DE"/>
              </w:rPr>
            </w:pPr>
            <w:r w:rsidRPr="00C72A10">
              <w:rPr>
                <w:rFonts w:cs="Arial"/>
                <w:color w:val="000000"/>
                <w:kern w:val="2"/>
                <w:szCs w:val="20"/>
                <w:lang w:val="de-DE"/>
              </w:rPr>
              <w:t>Linear movement: 75 km/h</w:t>
            </w:r>
          </w:p>
          <w:p w14:paraId="4A28DEFF" w14:textId="77777777" w:rsidR="00392102" w:rsidRPr="00C72A10" w:rsidRDefault="00392102" w:rsidP="00CF2880">
            <w:pPr>
              <w:spacing w:after="0" w:line="240" w:lineRule="auto"/>
              <w:rPr>
                <w:rFonts w:cs="Arial"/>
                <w:szCs w:val="20"/>
              </w:rPr>
            </w:pPr>
            <w:r w:rsidRPr="00C72A10">
              <w:rPr>
                <w:rFonts w:cs="Arial"/>
                <w:color w:val="000000"/>
                <w:kern w:val="2"/>
                <w:szCs w:val="20"/>
                <w:lang w:val="de-DE"/>
              </w:rPr>
              <w:t>No explicit UE mobility (nor handovers) are modeled in the evaluations.</w:t>
            </w:r>
          </w:p>
        </w:tc>
      </w:tr>
      <w:tr w:rsidR="00392102" w:rsidRPr="00DC3A2B" w14:paraId="5839ECFA"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18338191" w14:textId="77777777" w:rsidR="00392102" w:rsidRPr="00DC3A2B" w:rsidRDefault="00392102" w:rsidP="00CF2880">
            <w:pPr>
              <w:spacing w:after="0" w:line="240" w:lineRule="auto"/>
              <w:rPr>
                <w:rFonts w:cs="Arial"/>
                <w:color w:val="000000"/>
                <w:kern w:val="2"/>
                <w:szCs w:val="20"/>
                <w:lang w:val="de-DE"/>
              </w:rPr>
            </w:pPr>
            <w:r w:rsidRPr="00DC3A2B">
              <w:rPr>
                <w:rFonts w:cs="Arial"/>
                <w:szCs w:val="20"/>
                <w:lang w:eastAsia="zh-CN"/>
              </w:rPr>
              <w:t>UE receiver noise figure</w:t>
            </w:r>
          </w:p>
        </w:tc>
        <w:tc>
          <w:tcPr>
            <w:tcW w:w="6207" w:type="dxa"/>
            <w:tcBorders>
              <w:top w:val="single" w:sz="4" w:space="0" w:color="auto"/>
              <w:left w:val="single" w:sz="4" w:space="0" w:color="auto"/>
              <w:bottom w:val="single" w:sz="4" w:space="0" w:color="auto"/>
              <w:right w:val="single" w:sz="4" w:space="0" w:color="auto"/>
            </w:tcBorders>
          </w:tcPr>
          <w:p w14:paraId="0AFE48C2" w14:textId="31888446" w:rsidR="00392102" w:rsidRPr="00C72A10" w:rsidRDefault="006438F7" w:rsidP="00CF2880">
            <w:pPr>
              <w:spacing w:after="0" w:line="240" w:lineRule="auto"/>
              <w:rPr>
                <w:rFonts w:cs="Arial"/>
                <w:color w:val="000000"/>
                <w:kern w:val="2"/>
                <w:szCs w:val="20"/>
                <w:lang w:val="de-DE"/>
              </w:rPr>
            </w:pPr>
            <w:r w:rsidRPr="00C72A10">
              <w:rPr>
                <w:rFonts w:cs="Arial"/>
                <w:szCs w:val="20"/>
                <w:lang w:eastAsia="zh-CN"/>
              </w:rPr>
              <w:t>10</w:t>
            </w:r>
            <w:r w:rsidR="00392102" w:rsidRPr="00C72A10">
              <w:rPr>
                <w:rFonts w:cs="Arial"/>
                <w:szCs w:val="20"/>
                <w:lang w:eastAsia="zh-CN"/>
              </w:rPr>
              <w:t xml:space="preserve"> dB</w:t>
            </w:r>
          </w:p>
        </w:tc>
      </w:tr>
      <w:tr w:rsidR="00392102" w:rsidRPr="00DC3A2B" w14:paraId="36716EBB"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41451CFE" w14:textId="77777777" w:rsidR="00392102" w:rsidRPr="00DC3A2B" w:rsidRDefault="00392102" w:rsidP="00CF2880">
            <w:pPr>
              <w:spacing w:after="0" w:line="240" w:lineRule="auto"/>
              <w:rPr>
                <w:rFonts w:cs="Arial"/>
                <w:color w:val="000000"/>
                <w:kern w:val="2"/>
                <w:szCs w:val="20"/>
                <w:lang w:val="de-DE"/>
              </w:rPr>
            </w:pPr>
            <w:r w:rsidRPr="00DC3A2B">
              <w:rPr>
                <w:rFonts w:cs="Arial"/>
                <w:color w:val="000000"/>
                <w:kern w:val="2"/>
                <w:szCs w:val="20"/>
                <w:lang w:val="en-GB"/>
              </w:rPr>
              <w:t xml:space="preserve">Channel model </w:t>
            </w:r>
          </w:p>
        </w:tc>
        <w:tc>
          <w:tcPr>
            <w:tcW w:w="6207" w:type="dxa"/>
            <w:tcBorders>
              <w:top w:val="single" w:sz="4" w:space="0" w:color="auto"/>
              <w:left w:val="single" w:sz="4" w:space="0" w:color="auto"/>
              <w:bottom w:val="single" w:sz="4" w:space="0" w:color="auto"/>
              <w:right w:val="single" w:sz="4" w:space="0" w:color="auto"/>
            </w:tcBorders>
          </w:tcPr>
          <w:p w14:paraId="137624E0" w14:textId="77777777" w:rsidR="00392102" w:rsidRPr="00C72A10" w:rsidRDefault="00392102" w:rsidP="00CF2880">
            <w:pPr>
              <w:spacing w:after="0" w:line="240" w:lineRule="auto"/>
              <w:rPr>
                <w:rFonts w:cs="Arial"/>
                <w:color w:val="000000"/>
                <w:kern w:val="2"/>
                <w:szCs w:val="20"/>
                <w:lang w:val="de-DE"/>
              </w:rPr>
            </w:pPr>
            <w:r w:rsidRPr="00C72A10">
              <w:rPr>
                <w:rFonts w:cs="Arial"/>
                <w:color w:val="000000"/>
                <w:kern w:val="2"/>
                <w:szCs w:val="20"/>
                <w:lang w:val="en-GB"/>
              </w:rPr>
              <w:t>InF-DH</w:t>
            </w:r>
          </w:p>
        </w:tc>
      </w:tr>
      <w:tr w:rsidR="00392102" w:rsidRPr="00DC3A2B" w14:paraId="2A87C311"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38B1CF1B" w14:textId="77777777" w:rsidR="00392102" w:rsidRPr="00DC3A2B" w:rsidRDefault="00392102" w:rsidP="00CF2880">
            <w:pPr>
              <w:spacing w:after="0" w:line="240" w:lineRule="auto"/>
              <w:rPr>
                <w:rFonts w:cs="Arial"/>
                <w:color w:val="000000"/>
                <w:kern w:val="2"/>
                <w:szCs w:val="20"/>
                <w:lang w:val="de-DE"/>
              </w:rPr>
            </w:pPr>
            <w:r w:rsidRPr="00DC3A2B">
              <w:rPr>
                <w:rFonts w:cs="Arial"/>
                <w:color w:val="000000"/>
                <w:kern w:val="2"/>
                <w:szCs w:val="20"/>
                <w:lang w:val="en-GB"/>
              </w:rPr>
              <w:t>Carrier frequency and simulation bandwidth</w:t>
            </w:r>
          </w:p>
        </w:tc>
        <w:tc>
          <w:tcPr>
            <w:tcW w:w="6207" w:type="dxa"/>
            <w:tcBorders>
              <w:top w:val="single" w:sz="4" w:space="0" w:color="auto"/>
              <w:left w:val="single" w:sz="4" w:space="0" w:color="auto"/>
              <w:bottom w:val="single" w:sz="4" w:space="0" w:color="auto"/>
              <w:right w:val="single" w:sz="4" w:space="0" w:color="auto"/>
            </w:tcBorders>
          </w:tcPr>
          <w:p w14:paraId="18630A1D" w14:textId="365B90AC" w:rsidR="00392102" w:rsidRPr="00C72A10" w:rsidRDefault="00392102" w:rsidP="00CF2880">
            <w:pPr>
              <w:spacing w:after="0" w:line="240" w:lineRule="auto"/>
              <w:rPr>
                <w:rFonts w:cs="Arial"/>
                <w:color w:val="000000"/>
                <w:kern w:val="2"/>
                <w:szCs w:val="20"/>
                <w:lang w:val="de-DE"/>
              </w:rPr>
            </w:pPr>
            <w:r w:rsidRPr="00C72A10">
              <w:rPr>
                <w:rFonts w:cs="Arial"/>
                <w:color w:val="000000"/>
                <w:kern w:val="2"/>
                <w:szCs w:val="20"/>
                <w:lang w:val="de-DE"/>
              </w:rPr>
              <w:t xml:space="preserve">TDD, </w:t>
            </w:r>
            <w:r w:rsidR="00C72A10" w:rsidRPr="00C72A10">
              <w:rPr>
                <w:rFonts w:cs="Arial"/>
                <w:color w:val="000000"/>
                <w:kern w:val="2"/>
                <w:szCs w:val="20"/>
                <w:lang w:val="de-DE"/>
              </w:rPr>
              <w:t>30</w:t>
            </w:r>
            <w:r w:rsidRPr="00C72A10">
              <w:rPr>
                <w:rFonts w:cs="Arial"/>
                <w:color w:val="000000"/>
                <w:kern w:val="2"/>
                <w:szCs w:val="20"/>
                <w:lang w:val="de-DE"/>
              </w:rPr>
              <w:t xml:space="preserve"> GHz: 1</w:t>
            </w:r>
            <w:r w:rsidR="00C72A10" w:rsidRPr="00C72A10">
              <w:rPr>
                <w:rFonts w:cs="Arial"/>
                <w:color w:val="000000"/>
                <w:kern w:val="2"/>
                <w:szCs w:val="20"/>
                <w:lang w:val="de-DE"/>
              </w:rPr>
              <w:t>6</w:t>
            </w:r>
            <w:r w:rsidRPr="00C72A10">
              <w:rPr>
                <w:rFonts w:cs="Arial"/>
                <w:color w:val="000000"/>
                <w:kern w:val="2"/>
                <w:szCs w:val="20"/>
                <w:lang w:val="de-DE"/>
              </w:rPr>
              <w:t>0 MHz</w:t>
            </w:r>
          </w:p>
        </w:tc>
      </w:tr>
      <w:tr w:rsidR="00392102" w:rsidRPr="00DC3A2B" w14:paraId="5A0302A3"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3553366C" w14:textId="77777777" w:rsidR="00392102" w:rsidRPr="00DC3A2B" w:rsidRDefault="00392102" w:rsidP="00CF2880">
            <w:pPr>
              <w:spacing w:after="0" w:line="240" w:lineRule="auto"/>
              <w:rPr>
                <w:rFonts w:cs="Arial"/>
                <w:color w:val="000000"/>
                <w:kern w:val="2"/>
                <w:szCs w:val="20"/>
                <w:lang w:val="de-DE"/>
              </w:rPr>
            </w:pPr>
            <w:r w:rsidRPr="00DC3A2B">
              <w:rPr>
                <w:rFonts w:cs="Arial"/>
                <w:szCs w:val="20"/>
                <w:lang w:eastAsia="zh-CN"/>
              </w:rPr>
              <w:t xml:space="preserve">SCS </w:t>
            </w:r>
          </w:p>
        </w:tc>
        <w:tc>
          <w:tcPr>
            <w:tcW w:w="6207" w:type="dxa"/>
            <w:tcBorders>
              <w:top w:val="single" w:sz="4" w:space="0" w:color="auto"/>
              <w:left w:val="single" w:sz="4" w:space="0" w:color="auto"/>
              <w:bottom w:val="single" w:sz="4" w:space="0" w:color="auto"/>
              <w:right w:val="single" w:sz="4" w:space="0" w:color="auto"/>
            </w:tcBorders>
          </w:tcPr>
          <w:p w14:paraId="545B9F81" w14:textId="7DA7D004" w:rsidR="00392102" w:rsidRPr="00F77E2E" w:rsidRDefault="00F77E2E" w:rsidP="00CF2880">
            <w:pPr>
              <w:spacing w:after="0" w:line="240" w:lineRule="auto"/>
              <w:rPr>
                <w:rFonts w:cs="Arial"/>
                <w:color w:val="000000"/>
                <w:kern w:val="2"/>
                <w:szCs w:val="20"/>
                <w:lang w:val="de-DE"/>
              </w:rPr>
            </w:pPr>
            <w:r w:rsidRPr="00F77E2E">
              <w:rPr>
                <w:rFonts w:cs="Arial"/>
                <w:szCs w:val="20"/>
                <w:lang w:eastAsia="zh-CN"/>
              </w:rPr>
              <w:t>120</w:t>
            </w:r>
            <w:r w:rsidR="00392102" w:rsidRPr="00F77E2E">
              <w:rPr>
                <w:rFonts w:cs="Arial"/>
                <w:szCs w:val="20"/>
                <w:lang w:eastAsia="zh-CN"/>
              </w:rPr>
              <w:t xml:space="preserve"> kHz</w:t>
            </w:r>
          </w:p>
        </w:tc>
      </w:tr>
      <w:tr w:rsidR="00392102" w:rsidRPr="00DC3A2B" w14:paraId="75CB61F0"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4088FAD6" w14:textId="77777777" w:rsidR="00392102" w:rsidRPr="00DC3A2B" w:rsidRDefault="00392102" w:rsidP="00CF2880">
            <w:pPr>
              <w:spacing w:after="0" w:line="240" w:lineRule="auto"/>
              <w:rPr>
                <w:rFonts w:cs="Arial"/>
                <w:color w:val="000000"/>
                <w:kern w:val="2"/>
                <w:szCs w:val="20"/>
                <w:lang w:val="de-DE"/>
              </w:rPr>
            </w:pPr>
            <w:r w:rsidRPr="00DC3A2B">
              <w:rPr>
                <w:rFonts w:cs="Arial"/>
                <w:color w:val="000000"/>
                <w:kern w:val="2"/>
                <w:szCs w:val="20"/>
                <w:lang w:val="en-GB"/>
              </w:rPr>
              <w:t xml:space="preserve">TDD DL-UL configuration </w:t>
            </w:r>
          </w:p>
        </w:tc>
        <w:tc>
          <w:tcPr>
            <w:tcW w:w="6207" w:type="dxa"/>
            <w:tcBorders>
              <w:top w:val="single" w:sz="4" w:space="0" w:color="auto"/>
              <w:left w:val="single" w:sz="4" w:space="0" w:color="auto"/>
              <w:bottom w:val="single" w:sz="4" w:space="0" w:color="auto"/>
              <w:right w:val="single" w:sz="4" w:space="0" w:color="auto"/>
            </w:tcBorders>
          </w:tcPr>
          <w:p w14:paraId="620BB27D" w14:textId="77777777" w:rsidR="00392102" w:rsidRPr="00F77E2E" w:rsidRDefault="00392102" w:rsidP="00CF2880">
            <w:pPr>
              <w:spacing w:after="0" w:line="240" w:lineRule="auto"/>
              <w:rPr>
                <w:rFonts w:cs="Arial"/>
                <w:color w:val="000000"/>
                <w:kern w:val="2"/>
                <w:szCs w:val="20"/>
                <w:lang w:val="de-DE"/>
              </w:rPr>
            </w:pPr>
            <w:r w:rsidRPr="00F77E2E">
              <w:rPr>
                <w:rFonts w:cs="Arial"/>
                <w:color w:val="000000"/>
                <w:kern w:val="2"/>
                <w:szCs w:val="20"/>
                <w:lang w:val="de-DE"/>
              </w:rPr>
              <w:t>1 slot DL : 1 slot UL, no guard symbols</w:t>
            </w:r>
          </w:p>
        </w:tc>
      </w:tr>
      <w:tr w:rsidR="00392102" w:rsidRPr="00DC3A2B" w14:paraId="0557659B"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1679300C" w14:textId="77777777" w:rsidR="00392102" w:rsidRPr="00DC3A2B" w:rsidRDefault="00392102" w:rsidP="00CF2880">
            <w:pPr>
              <w:spacing w:after="0" w:line="240" w:lineRule="auto"/>
              <w:rPr>
                <w:rFonts w:cs="Arial"/>
                <w:color w:val="000000"/>
                <w:kern w:val="2"/>
                <w:szCs w:val="20"/>
                <w:lang w:val="en-GB"/>
              </w:rPr>
            </w:pPr>
            <w:r w:rsidRPr="00DC3A2B">
              <w:rPr>
                <w:rFonts w:cs="Arial"/>
                <w:color w:val="000000"/>
                <w:kern w:val="2"/>
                <w:szCs w:val="20"/>
                <w:lang w:val="en-GB"/>
              </w:rPr>
              <w:t>Number of UEs per service area</w:t>
            </w:r>
          </w:p>
        </w:tc>
        <w:tc>
          <w:tcPr>
            <w:tcW w:w="6207" w:type="dxa"/>
            <w:tcBorders>
              <w:top w:val="single" w:sz="4" w:space="0" w:color="auto"/>
              <w:left w:val="single" w:sz="4" w:space="0" w:color="auto"/>
              <w:bottom w:val="single" w:sz="4" w:space="0" w:color="auto"/>
              <w:right w:val="single" w:sz="4" w:space="0" w:color="auto"/>
            </w:tcBorders>
          </w:tcPr>
          <w:p w14:paraId="4234F993" w14:textId="13A2C489" w:rsidR="00392102" w:rsidRPr="00F77E2E" w:rsidRDefault="00392102" w:rsidP="00CF2880">
            <w:pPr>
              <w:spacing w:after="0" w:line="240" w:lineRule="auto"/>
              <w:rPr>
                <w:rFonts w:cs="Arial"/>
                <w:color w:val="000000"/>
                <w:kern w:val="2"/>
                <w:szCs w:val="20"/>
                <w:lang w:val="de-DE"/>
              </w:rPr>
            </w:pPr>
            <w:r w:rsidRPr="00F77E2E">
              <w:rPr>
                <w:rFonts w:cs="Arial"/>
                <w:color w:val="000000"/>
                <w:kern w:val="2"/>
                <w:szCs w:val="20"/>
                <w:lang w:val="de-DE"/>
              </w:rPr>
              <w:t xml:space="preserve">10 </w:t>
            </w:r>
            <w:r w:rsidR="00F77E2E" w:rsidRPr="00F77E2E">
              <w:rPr>
                <w:rFonts w:cs="Arial"/>
                <w:color w:val="000000"/>
                <w:kern w:val="2"/>
                <w:szCs w:val="20"/>
                <w:lang w:val="de-DE"/>
              </w:rPr>
              <w:t>/ 20</w:t>
            </w:r>
            <w:r w:rsidRPr="00F77E2E">
              <w:rPr>
                <w:rFonts w:cs="Arial"/>
                <w:color w:val="000000"/>
                <w:kern w:val="2"/>
                <w:szCs w:val="20"/>
                <w:lang w:val="de-DE"/>
              </w:rPr>
              <w:t xml:space="preserve"> UEs per service area</w:t>
            </w:r>
          </w:p>
        </w:tc>
      </w:tr>
      <w:tr w:rsidR="00392102" w:rsidRPr="00DC3A2B" w14:paraId="4D789461"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04E19FB0" w14:textId="77777777" w:rsidR="00392102" w:rsidRPr="00DC3A2B" w:rsidRDefault="00392102" w:rsidP="00CF2880">
            <w:pPr>
              <w:spacing w:after="0" w:line="240" w:lineRule="auto"/>
              <w:rPr>
                <w:rFonts w:cs="Arial"/>
                <w:color w:val="000000"/>
                <w:kern w:val="2"/>
                <w:szCs w:val="20"/>
                <w:lang w:val="de-DE"/>
              </w:rPr>
            </w:pPr>
            <w:r w:rsidRPr="00DC3A2B">
              <w:rPr>
                <w:rFonts w:cs="Arial"/>
                <w:color w:val="000000"/>
                <w:kern w:val="2"/>
                <w:szCs w:val="20"/>
                <w:lang w:val="en-GB"/>
              </w:rPr>
              <w:t xml:space="preserve">UE distribution </w:t>
            </w:r>
          </w:p>
        </w:tc>
        <w:tc>
          <w:tcPr>
            <w:tcW w:w="6207" w:type="dxa"/>
            <w:tcBorders>
              <w:top w:val="single" w:sz="4" w:space="0" w:color="auto"/>
              <w:left w:val="single" w:sz="4" w:space="0" w:color="auto"/>
              <w:bottom w:val="single" w:sz="4" w:space="0" w:color="auto"/>
              <w:right w:val="single" w:sz="4" w:space="0" w:color="auto"/>
            </w:tcBorders>
          </w:tcPr>
          <w:p w14:paraId="5EB7D523" w14:textId="77777777" w:rsidR="00392102" w:rsidRPr="009E2A02" w:rsidRDefault="00392102" w:rsidP="00CF2880">
            <w:pPr>
              <w:spacing w:after="0" w:line="240" w:lineRule="auto"/>
              <w:rPr>
                <w:rFonts w:cs="Arial"/>
                <w:color w:val="000000"/>
                <w:kern w:val="2"/>
                <w:szCs w:val="20"/>
                <w:lang w:val="de-DE"/>
              </w:rPr>
            </w:pPr>
            <w:r w:rsidRPr="009E2A02">
              <w:rPr>
                <w:rFonts w:cs="Arial"/>
                <w:color w:val="000000"/>
                <w:kern w:val="2"/>
                <w:szCs w:val="20"/>
                <w:lang w:val="de-DE"/>
              </w:rPr>
              <w:t>All UEs randomly distributed within the respective service area.</w:t>
            </w:r>
          </w:p>
        </w:tc>
      </w:tr>
      <w:tr w:rsidR="00392102" w:rsidRPr="00DC3A2B" w14:paraId="6D40B3F6"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25E11FF6" w14:textId="77777777" w:rsidR="00392102" w:rsidRPr="00DC3A2B" w:rsidRDefault="00392102" w:rsidP="00CF2880">
            <w:pPr>
              <w:spacing w:after="0" w:line="240" w:lineRule="auto"/>
              <w:rPr>
                <w:rFonts w:cs="Arial"/>
                <w:color w:val="000000"/>
                <w:kern w:val="2"/>
                <w:szCs w:val="20"/>
                <w:lang w:val="de-DE"/>
              </w:rPr>
            </w:pPr>
            <w:r w:rsidRPr="00DC3A2B">
              <w:rPr>
                <w:rFonts w:cs="Arial"/>
                <w:color w:val="000000"/>
                <w:kern w:val="2"/>
                <w:szCs w:val="20"/>
                <w:lang w:val="en-GB"/>
              </w:rPr>
              <w:t xml:space="preserve">Message size </w:t>
            </w:r>
          </w:p>
        </w:tc>
        <w:tc>
          <w:tcPr>
            <w:tcW w:w="6207" w:type="dxa"/>
            <w:tcBorders>
              <w:top w:val="single" w:sz="4" w:space="0" w:color="auto"/>
              <w:left w:val="single" w:sz="4" w:space="0" w:color="auto"/>
              <w:bottom w:val="single" w:sz="4" w:space="0" w:color="auto"/>
              <w:right w:val="single" w:sz="4" w:space="0" w:color="auto"/>
            </w:tcBorders>
          </w:tcPr>
          <w:p w14:paraId="4893E839" w14:textId="77777777" w:rsidR="00392102" w:rsidRPr="009E2A02" w:rsidRDefault="00392102" w:rsidP="00CF2880">
            <w:pPr>
              <w:spacing w:after="0" w:line="240" w:lineRule="auto"/>
              <w:rPr>
                <w:rFonts w:cs="Arial"/>
                <w:color w:val="000000"/>
                <w:kern w:val="2"/>
                <w:szCs w:val="20"/>
                <w:lang w:val="de-DE"/>
              </w:rPr>
            </w:pPr>
            <w:r w:rsidRPr="009E2A02">
              <w:rPr>
                <w:rFonts w:cs="Arial"/>
                <w:color w:val="000000"/>
                <w:kern w:val="2"/>
                <w:szCs w:val="20"/>
                <w:lang w:val="de-DE"/>
              </w:rPr>
              <w:t>48 bytes</w:t>
            </w:r>
          </w:p>
        </w:tc>
      </w:tr>
      <w:tr w:rsidR="00392102" w:rsidRPr="00DC3A2B" w14:paraId="0D27DE48"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6644DBBA" w14:textId="77777777" w:rsidR="00392102" w:rsidRPr="00DC3A2B" w:rsidRDefault="00392102" w:rsidP="00CF2880">
            <w:pPr>
              <w:spacing w:after="0" w:line="240" w:lineRule="auto"/>
              <w:rPr>
                <w:rFonts w:cs="Arial"/>
                <w:color w:val="000000"/>
                <w:kern w:val="2"/>
                <w:szCs w:val="20"/>
                <w:lang w:val="de-DE"/>
              </w:rPr>
            </w:pPr>
            <w:r w:rsidRPr="00DC3A2B">
              <w:rPr>
                <w:rFonts w:cs="Arial"/>
                <w:color w:val="000000"/>
                <w:kern w:val="2"/>
                <w:szCs w:val="20"/>
                <w:lang w:val="en-GB"/>
              </w:rPr>
              <w:t xml:space="preserve">DL traffic model </w:t>
            </w:r>
          </w:p>
        </w:tc>
        <w:tc>
          <w:tcPr>
            <w:tcW w:w="6207" w:type="dxa"/>
            <w:tcBorders>
              <w:top w:val="single" w:sz="4" w:space="0" w:color="auto"/>
              <w:left w:val="single" w:sz="4" w:space="0" w:color="auto"/>
              <w:bottom w:val="single" w:sz="4" w:space="0" w:color="auto"/>
              <w:right w:val="single" w:sz="4" w:space="0" w:color="auto"/>
            </w:tcBorders>
          </w:tcPr>
          <w:p w14:paraId="7AAE560B" w14:textId="77777777" w:rsidR="00392102" w:rsidRPr="009E2A02" w:rsidRDefault="00392102" w:rsidP="00CF2880">
            <w:pPr>
              <w:spacing w:after="0" w:line="240" w:lineRule="auto"/>
              <w:rPr>
                <w:rFonts w:cs="Arial"/>
                <w:color w:val="000000"/>
                <w:kern w:val="2"/>
                <w:szCs w:val="20"/>
                <w:lang w:val="de-DE"/>
              </w:rPr>
            </w:pPr>
            <w:r w:rsidRPr="009E2A02">
              <w:rPr>
                <w:rFonts w:cs="Arial"/>
                <w:color w:val="000000"/>
                <w:kern w:val="2"/>
                <w:szCs w:val="20"/>
                <w:lang w:val="de-DE"/>
              </w:rPr>
              <w:t>DL traffic arrival with option-1</w:t>
            </w:r>
          </w:p>
        </w:tc>
      </w:tr>
      <w:tr w:rsidR="00392102" w:rsidRPr="00DC3A2B" w14:paraId="37B8C894"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4D87346A" w14:textId="77777777" w:rsidR="00392102" w:rsidRPr="00DC3A2B" w:rsidRDefault="00392102" w:rsidP="00CF2880">
            <w:pPr>
              <w:spacing w:after="0" w:line="240" w:lineRule="auto"/>
              <w:rPr>
                <w:rFonts w:cs="Arial"/>
                <w:color w:val="000000"/>
                <w:kern w:val="2"/>
                <w:szCs w:val="20"/>
                <w:lang w:val="de-DE"/>
              </w:rPr>
            </w:pPr>
            <w:r w:rsidRPr="00DC3A2B">
              <w:rPr>
                <w:rFonts w:cs="Arial"/>
                <w:color w:val="000000"/>
                <w:kern w:val="2"/>
                <w:szCs w:val="20"/>
                <w:lang w:val="en-GB"/>
              </w:rPr>
              <w:t xml:space="preserve">UL traffic model </w:t>
            </w:r>
          </w:p>
        </w:tc>
        <w:tc>
          <w:tcPr>
            <w:tcW w:w="6207" w:type="dxa"/>
            <w:tcBorders>
              <w:top w:val="single" w:sz="4" w:space="0" w:color="auto"/>
              <w:left w:val="single" w:sz="4" w:space="0" w:color="auto"/>
              <w:bottom w:val="single" w:sz="4" w:space="0" w:color="auto"/>
              <w:right w:val="single" w:sz="4" w:space="0" w:color="auto"/>
            </w:tcBorders>
          </w:tcPr>
          <w:p w14:paraId="56F2B28E" w14:textId="77777777" w:rsidR="00392102" w:rsidRPr="009E2A02" w:rsidRDefault="00392102" w:rsidP="00CF2880">
            <w:pPr>
              <w:spacing w:after="0" w:line="240" w:lineRule="auto"/>
              <w:rPr>
                <w:rFonts w:cs="Arial"/>
                <w:color w:val="000000"/>
                <w:kern w:val="2"/>
                <w:szCs w:val="20"/>
                <w:lang w:val="de-DE"/>
              </w:rPr>
            </w:pPr>
            <w:r w:rsidRPr="009E2A02">
              <w:rPr>
                <w:rFonts w:cs="Arial"/>
                <w:color w:val="000000"/>
                <w:kern w:val="2"/>
                <w:szCs w:val="20"/>
                <w:lang w:val="de-DE"/>
              </w:rPr>
              <w:t xml:space="preserve">UL traffic is symmetric with DL, and DL-UL traffic arrival time relationship with option-1 </w:t>
            </w:r>
          </w:p>
        </w:tc>
      </w:tr>
      <w:tr w:rsidR="00392102" w:rsidRPr="00DC3A2B" w14:paraId="15397507"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46F3AB2F" w14:textId="77777777" w:rsidR="00392102" w:rsidRPr="00DC3A2B" w:rsidRDefault="00392102" w:rsidP="00CF2880">
            <w:pPr>
              <w:spacing w:after="0" w:line="240" w:lineRule="auto"/>
              <w:rPr>
                <w:rFonts w:cs="Arial"/>
                <w:color w:val="000000"/>
                <w:kern w:val="2"/>
                <w:szCs w:val="20"/>
                <w:lang w:val="de-DE"/>
              </w:rPr>
            </w:pPr>
            <w:r w:rsidRPr="00DC3A2B">
              <w:rPr>
                <w:rFonts w:cs="Arial"/>
                <w:color w:val="000000"/>
                <w:kern w:val="2"/>
                <w:szCs w:val="20"/>
                <w:lang w:val="en-GB"/>
              </w:rPr>
              <w:t xml:space="preserve">CSA requirements </w:t>
            </w:r>
          </w:p>
        </w:tc>
        <w:tc>
          <w:tcPr>
            <w:tcW w:w="6207" w:type="dxa"/>
            <w:tcBorders>
              <w:top w:val="single" w:sz="4" w:space="0" w:color="auto"/>
              <w:left w:val="single" w:sz="4" w:space="0" w:color="auto"/>
              <w:bottom w:val="single" w:sz="4" w:space="0" w:color="auto"/>
              <w:right w:val="single" w:sz="4" w:space="0" w:color="auto"/>
            </w:tcBorders>
          </w:tcPr>
          <w:p w14:paraId="0CFB069D" w14:textId="77777777" w:rsidR="00392102" w:rsidRPr="009E2A02" w:rsidRDefault="00392102" w:rsidP="00CF2880">
            <w:pPr>
              <w:spacing w:after="0" w:line="240" w:lineRule="auto"/>
              <w:rPr>
                <w:rFonts w:cs="Arial"/>
                <w:color w:val="000000"/>
                <w:kern w:val="2"/>
                <w:szCs w:val="20"/>
                <w:lang w:val="de-DE"/>
              </w:rPr>
            </w:pPr>
            <w:r w:rsidRPr="009E2A02">
              <w:rPr>
                <w:rFonts w:cs="Arial"/>
                <w:color w:val="000000"/>
                <w:kern w:val="2"/>
                <w:szCs w:val="20"/>
                <w:lang w:val="de-DE"/>
              </w:rPr>
              <w:t>99.9999%</w:t>
            </w:r>
          </w:p>
        </w:tc>
      </w:tr>
      <w:tr w:rsidR="00392102" w:rsidRPr="00DC3A2B" w14:paraId="08B3F006"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584B45AA" w14:textId="77777777" w:rsidR="00392102" w:rsidRPr="00DC3A2B" w:rsidRDefault="00392102" w:rsidP="00CF2880">
            <w:pPr>
              <w:spacing w:line="240" w:lineRule="auto"/>
              <w:rPr>
                <w:rFonts w:eastAsia="等?" w:cs="Arial"/>
                <w:color w:val="000000"/>
                <w:kern w:val="2"/>
                <w:szCs w:val="20"/>
                <w:lang w:val="en-GB" w:eastAsia="zh-CN"/>
              </w:rPr>
            </w:pPr>
            <w:r w:rsidRPr="00DC3A2B">
              <w:rPr>
                <w:rFonts w:cs="Arial"/>
                <w:color w:val="000000"/>
                <w:kern w:val="2"/>
                <w:szCs w:val="20"/>
                <w:lang w:val="de-DE"/>
              </w:rPr>
              <w:t>E2E latency &amp; air interface latency</w:t>
            </w:r>
          </w:p>
        </w:tc>
        <w:tc>
          <w:tcPr>
            <w:tcW w:w="6207" w:type="dxa"/>
            <w:tcBorders>
              <w:top w:val="single" w:sz="4" w:space="0" w:color="auto"/>
              <w:left w:val="single" w:sz="4" w:space="0" w:color="auto"/>
              <w:bottom w:val="single" w:sz="4" w:space="0" w:color="auto"/>
              <w:right w:val="single" w:sz="4" w:space="0" w:color="auto"/>
            </w:tcBorders>
          </w:tcPr>
          <w:p w14:paraId="5ABC6678" w14:textId="77777777" w:rsidR="00392102" w:rsidRPr="009E2A02" w:rsidRDefault="00392102" w:rsidP="00CF2880">
            <w:pPr>
              <w:spacing w:after="0" w:line="240" w:lineRule="auto"/>
              <w:rPr>
                <w:rFonts w:eastAsia="SimSun" w:cs="Arial"/>
                <w:color w:val="000000"/>
                <w:kern w:val="2"/>
                <w:szCs w:val="20"/>
                <w:lang w:val="de-DE"/>
              </w:rPr>
            </w:pPr>
            <w:r w:rsidRPr="009E2A02">
              <w:rPr>
                <w:rFonts w:cs="Arial"/>
                <w:color w:val="000000"/>
                <w:kern w:val="2"/>
                <w:szCs w:val="20"/>
                <w:lang w:val="de-DE"/>
              </w:rPr>
              <w:t>E2E latency: 1 ms; Air interface latency: 1ms</w:t>
            </w:r>
          </w:p>
        </w:tc>
      </w:tr>
      <w:tr w:rsidR="00392102" w:rsidRPr="00DC3A2B" w14:paraId="5DF106E8"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7A0BD544" w14:textId="77777777" w:rsidR="00392102" w:rsidRPr="00DC3A2B" w:rsidRDefault="00392102" w:rsidP="00CF2880">
            <w:pPr>
              <w:spacing w:line="240" w:lineRule="auto"/>
              <w:rPr>
                <w:rFonts w:eastAsia="等?" w:cs="Arial"/>
                <w:color w:val="000000"/>
                <w:kern w:val="2"/>
                <w:szCs w:val="20"/>
                <w:lang w:val="en-GB" w:eastAsia="zh-CN"/>
              </w:rPr>
            </w:pPr>
            <w:r w:rsidRPr="00DC3A2B">
              <w:rPr>
                <w:rFonts w:cs="Arial"/>
                <w:szCs w:val="20"/>
              </w:rPr>
              <w:t>UE power control</w:t>
            </w:r>
          </w:p>
        </w:tc>
        <w:tc>
          <w:tcPr>
            <w:tcW w:w="6207" w:type="dxa"/>
            <w:tcBorders>
              <w:top w:val="single" w:sz="4" w:space="0" w:color="auto"/>
              <w:left w:val="single" w:sz="4" w:space="0" w:color="auto"/>
              <w:bottom w:val="single" w:sz="4" w:space="0" w:color="auto"/>
              <w:right w:val="single" w:sz="4" w:space="0" w:color="auto"/>
            </w:tcBorders>
            <w:vAlign w:val="center"/>
          </w:tcPr>
          <w:p w14:paraId="33018FA9" w14:textId="77777777" w:rsidR="00392102" w:rsidRPr="009E2A02" w:rsidRDefault="00392102" w:rsidP="00CF2880">
            <w:pPr>
              <w:spacing w:after="0" w:line="240" w:lineRule="auto"/>
              <w:rPr>
                <w:rFonts w:eastAsia="SimSun" w:cs="Arial"/>
                <w:color w:val="000000"/>
                <w:kern w:val="2"/>
                <w:szCs w:val="20"/>
                <w:lang w:val="de-DE"/>
              </w:rPr>
            </w:pPr>
            <w:r w:rsidRPr="009E2A02">
              <w:rPr>
                <w:rFonts w:cs="Arial"/>
                <w:szCs w:val="20"/>
              </w:rPr>
              <w:t>Open-loop PC</w:t>
            </w:r>
          </w:p>
        </w:tc>
      </w:tr>
      <w:tr w:rsidR="00392102" w:rsidRPr="00DC3A2B" w14:paraId="13C3D83E"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02A2DB2F" w14:textId="77777777" w:rsidR="00392102" w:rsidRPr="00DC3A2B" w:rsidRDefault="00392102" w:rsidP="00CF2880">
            <w:pPr>
              <w:spacing w:line="240" w:lineRule="auto"/>
              <w:rPr>
                <w:rFonts w:eastAsia="等?" w:cs="Arial"/>
                <w:color w:val="000000"/>
                <w:kern w:val="2"/>
                <w:szCs w:val="20"/>
                <w:lang w:val="en-GB" w:eastAsia="zh-CN"/>
              </w:rPr>
            </w:pPr>
            <w:r w:rsidRPr="00DC3A2B">
              <w:rPr>
                <w:rFonts w:cs="Arial"/>
                <w:szCs w:val="20"/>
              </w:rPr>
              <w:t>HARQ/repetition</w:t>
            </w:r>
          </w:p>
        </w:tc>
        <w:tc>
          <w:tcPr>
            <w:tcW w:w="6207" w:type="dxa"/>
            <w:tcBorders>
              <w:top w:val="single" w:sz="4" w:space="0" w:color="auto"/>
              <w:left w:val="single" w:sz="4" w:space="0" w:color="auto"/>
              <w:bottom w:val="single" w:sz="4" w:space="0" w:color="auto"/>
              <w:right w:val="single" w:sz="4" w:space="0" w:color="auto"/>
            </w:tcBorders>
            <w:vAlign w:val="center"/>
          </w:tcPr>
          <w:p w14:paraId="3CBF58F1" w14:textId="77777777" w:rsidR="00392102" w:rsidRPr="009E2A02" w:rsidRDefault="00392102" w:rsidP="00CF2880">
            <w:pPr>
              <w:spacing w:after="0" w:line="240" w:lineRule="auto"/>
              <w:rPr>
                <w:rFonts w:eastAsia="SimSun" w:cs="Arial"/>
                <w:color w:val="000000"/>
                <w:kern w:val="2"/>
                <w:szCs w:val="20"/>
                <w:lang w:val="de-DE"/>
              </w:rPr>
            </w:pPr>
            <w:r w:rsidRPr="009E2A02">
              <w:rPr>
                <w:rFonts w:cs="Arial"/>
                <w:szCs w:val="20"/>
              </w:rPr>
              <w:t xml:space="preserve">Single HARQ transmission (only initial </w:t>
            </w:r>
            <w:proofErr w:type="spellStart"/>
            <w:r w:rsidRPr="009E2A02">
              <w:rPr>
                <w:rFonts w:cs="Arial"/>
                <w:szCs w:val="20"/>
              </w:rPr>
              <w:t>tx</w:t>
            </w:r>
            <w:proofErr w:type="spellEnd"/>
            <w:r w:rsidRPr="009E2A02">
              <w:rPr>
                <w:rFonts w:cs="Arial"/>
                <w:szCs w:val="20"/>
              </w:rPr>
              <w:t xml:space="preserve"> is allowed)</w:t>
            </w:r>
          </w:p>
        </w:tc>
      </w:tr>
      <w:tr w:rsidR="00392102" w:rsidRPr="00DC3A2B" w14:paraId="0EC73656"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5B4B7FF7" w14:textId="77777777" w:rsidR="00392102" w:rsidRPr="00DC3A2B" w:rsidRDefault="00392102" w:rsidP="00CF2880">
            <w:pPr>
              <w:spacing w:line="240" w:lineRule="auto"/>
              <w:rPr>
                <w:rFonts w:eastAsia="等?" w:cs="Arial"/>
                <w:color w:val="000000"/>
                <w:kern w:val="2"/>
                <w:szCs w:val="20"/>
                <w:lang w:val="en-GB" w:eastAsia="zh-CN"/>
              </w:rPr>
            </w:pPr>
            <w:r w:rsidRPr="00DC3A2B">
              <w:rPr>
                <w:rFonts w:cs="Arial"/>
                <w:szCs w:val="20"/>
                <w:lang w:eastAsia="ja-JP"/>
              </w:rPr>
              <w:t>Channel estimation</w:t>
            </w:r>
          </w:p>
        </w:tc>
        <w:tc>
          <w:tcPr>
            <w:tcW w:w="6207" w:type="dxa"/>
            <w:tcBorders>
              <w:top w:val="single" w:sz="4" w:space="0" w:color="auto"/>
              <w:left w:val="single" w:sz="4" w:space="0" w:color="auto"/>
              <w:bottom w:val="single" w:sz="4" w:space="0" w:color="auto"/>
              <w:right w:val="single" w:sz="4" w:space="0" w:color="auto"/>
            </w:tcBorders>
            <w:vAlign w:val="center"/>
          </w:tcPr>
          <w:p w14:paraId="7A78FE78" w14:textId="77777777" w:rsidR="00392102" w:rsidRPr="009E2A02" w:rsidRDefault="00392102" w:rsidP="00CF2880">
            <w:pPr>
              <w:spacing w:after="0" w:line="240" w:lineRule="auto"/>
              <w:rPr>
                <w:rFonts w:eastAsia="SimSun" w:cs="Arial"/>
                <w:color w:val="000000"/>
                <w:kern w:val="2"/>
                <w:szCs w:val="20"/>
                <w:lang w:val="de-DE"/>
              </w:rPr>
            </w:pPr>
            <w:r w:rsidRPr="009E2A02">
              <w:rPr>
                <w:rFonts w:cs="Arial"/>
                <w:szCs w:val="20"/>
                <w:lang w:val="sv-SE"/>
              </w:rPr>
              <w:t>Ideal</w:t>
            </w:r>
          </w:p>
        </w:tc>
      </w:tr>
      <w:tr w:rsidR="00392102" w:rsidRPr="00DC3A2B" w14:paraId="7A8DC957"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0B7C34B9" w14:textId="77777777" w:rsidR="00392102" w:rsidRPr="00DC3A2B" w:rsidRDefault="00392102" w:rsidP="00CF2880">
            <w:pPr>
              <w:spacing w:line="240" w:lineRule="auto"/>
              <w:rPr>
                <w:rFonts w:cs="Arial"/>
                <w:szCs w:val="20"/>
                <w:lang w:eastAsia="ja-JP"/>
              </w:rPr>
            </w:pPr>
            <w:r>
              <w:rPr>
                <w:rFonts w:cs="Arial"/>
                <w:szCs w:val="20"/>
                <w:lang w:eastAsia="ja-JP"/>
              </w:rPr>
              <w:t>Allocation in time domain</w:t>
            </w:r>
          </w:p>
        </w:tc>
        <w:tc>
          <w:tcPr>
            <w:tcW w:w="6207" w:type="dxa"/>
            <w:tcBorders>
              <w:top w:val="single" w:sz="4" w:space="0" w:color="auto"/>
              <w:left w:val="single" w:sz="4" w:space="0" w:color="auto"/>
              <w:bottom w:val="single" w:sz="4" w:space="0" w:color="auto"/>
              <w:right w:val="single" w:sz="4" w:space="0" w:color="auto"/>
            </w:tcBorders>
            <w:vAlign w:val="center"/>
          </w:tcPr>
          <w:p w14:paraId="36FF4884" w14:textId="77777777" w:rsidR="00392102" w:rsidRPr="009E2A02" w:rsidRDefault="00392102" w:rsidP="00CF2880">
            <w:pPr>
              <w:spacing w:after="0" w:line="240" w:lineRule="auto"/>
              <w:rPr>
                <w:rFonts w:cs="Arial"/>
                <w:szCs w:val="20"/>
                <w:lang w:val="sv-SE"/>
              </w:rPr>
            </w:pPr>
            <w:r w:rsidRPr="009E2A02">
              <w:rPr>
                <w:rFonts w:cs="Arial"/>
                <w:szCs w:val="20"/>
                <w:lang w:val="sv-SE"/>
              </w:rPr>
              <w:t xml:space="preserve">2 os </w:t>
            </w:r>
          </w:p>
        </w:tc>
      </w:tr>
      <w:tr w:rsidR="00392102" w:rsidRPr="00DC3A2B" w14:paraId="3961AE37"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2C720332" w14:textId="77777777" w:rsidR="00392102" w:rsidRDefault="00392102" w:rsidP="00CF2880">
            <w:pPr>
              <w:spacing w:line="240" w:lineRule="auto"/>
              <w:rPr>
                <w:rFonts w:cs="Arial"/>
                <w:szCs w:val="20"/>
                <w:lang w:eastAsia="ja-JP"/>
              </w:rPr>
            </w:pPr>
            <w:r>
              <w:rPr>
                <w:rFonts w:cs="Arial"/>
                <w:szCs w:val="20"/>
                <w:lang w:eastAsia="ja-JP"/>
              </w:rPr>
              <w:t>MIMO</w:t>
            </w:r>
          </w:p>
        </w:tc>
        <w:tc>
          <w:tcPr>
            <w:tcW w:w="6207" w:type="dxa"/>
            <w:tcBorders>
              <w:top w:val="single" w:sz="4" w:space="0" w:color="auto"/>
              <w:left w:val="single" w:sz="4" w:space="0" w:color="auto"/>
              <w:bottom w:val="single" w:sz="4" w:space="0" w:color="auto"/>
              <w:right w:val="single" w:sz="4" w:space="0" w:color="auto"/>
            </w:tcBorders>
            <w:vAlign w:val="center"/>
          </w:tcPr>
          <w:p w14:paraId="2CF160EB" w14:textId="77777777" w:rsidR="00392102" w:rsidRPr="009E2A02" w:rsidRDefault="00392102" w:rsidP="00CF2880">
            <w:pPr>
              <w:spacing w:after="0" w:line="240" w:lineRule="auto"/>
              <w:rPr>
                <w:rFonts w:cs="Arial"/>
                <w:szCs w:val="20"/>
              </w:rPr>
            </w:pPr>
            <w:r w:rsidRPr="009E2A02">
              <w:rPr>
                <w:rFonts w:cs="Arial"/>
                <w:szCs w:val="20"/>
              </w:rPr>
              <w:t>Up to Rank 2 in DL</w:t>
            </w:r>
          </w:p>
          <w:p w14:paraId="431FE359" w14:textId="77777777" w:rsidR="00392102" w:rsidRPr="009E2A02" w:rsidRDefault="00392102" w:rsidP="00CF2880">
            <w:pPr>
              <w:spacing w:after="0" w:line="240" w:lineRule="auto"/>
              <w:rPr>
                <w:rFonts w:cs="Arial"/>
                <w:szCs w:val="20"/>
              </w:rPr>
            </w:pPr>
            <w:r w:rsidRPr="009E2A02">
              <w:rPr>
                <w:rFonts w:cs="Arial"/>
                <w:szCs w:val="20"/>
              </w:rPr>
              <w:t>Up to Rank 1 in UL</w:t>
            </w:r>
          </w:p>
        </w:tc>
      </w:tr>
      <w:tr w:rsidR="00392102" w:rsidRPr="00DC3A2B" w14:paraId="4EF95298" w14:textId="77777777" w:rsidTr="00D648D8">
        <w:trPr>
          <w:trHeight w:val="425"/>
        </w:trPr>
        <w:tc>
          <w:tcPr>
            <w:tcW w:w="3392" w:type="dxa"/>
            <w:tcBorders>
              <w:top w:val="single" w:sz="4" w:space="0" w:color="auto"/>
              <w:left w:val="single" w:sz="4" w:space="0" w:color="auto"/>
              <w:bottom w:val="single" w:sz="4" w:space="0" w:color="auto"/>
              <w:right w:val="single" w:sz="4" w:space="0" w:color="auto"/>
            </w:tcBorders>
            <w:noWrap/>
          </w:tcPr>
          <w:p w14:paraId="7365487F" w14:textId="77777777" w:rsidR="00392102" w:rsidRDefault="00392102" w:rsidP="00CF2880">
            <w:pPr>
              <w:spacing w:line="240" w:lineRule="auto"/>
              <w:rPr>
                <w:rFonts w:cs="Arial"/>
                <w:szCs w:val="20"/>
                <w:lang w:eastAsia="ja-JP"/>
              </w:rPr>
            </w:pPr>
            <w:r>
              <w:rPr>
                <w:rFonts w:cs="Arial"/>
                <w:szCs w:val="20"/>
                <w:lang w:eastAsia="ja-JP"/>
              </w:rPr>
              <w:t>Packets simulated</w:t>
            </w:r>
          </w:p>
        </w:tc>
        <w:tc>
          <w:tcPr>
            <w:tcW w:w="6207" w:type="dxa"/>
            <w:tcBorders>
              <w:top w:val="single" w:sz="4" w:space="0" w:color="auto"/>
              <w:left w:val="single" w:sz="4" w:space="0" w:color="auto"/>
              <w:bottom w:val="single" w:sz="4" w:space="0" w:color="auto"/>
              <w:right w:val="single" w:sz="4" w:space="0" w:color="auto"/>
            </w:tcBorders>
            <w:vAlign w:val="center"/>
          </w:tcPr>
          <w:p w14:paraId="0F9B2C25" w14:textId="77777777" w:rsidR="00392102" w:rsidRPr="004C15C4" w:rsidRDefault="00392102" w:rsidP="00CF2880">
            <w:pPr>
              <w:spacing w:after="0" w:line="240" w:lineRule="auto"/>
              <w:rPr>
                <w:rFonts w:cs="Arial"/>
                <w:szCs w:val="20"/>
              </w:rPr>
            </w:pPr>
            <w:r w:rsidRPr="004C15C4">
              <w:rPr>
                <w:rFonts w:cs="Arial"/>
                <w:szCs w:val="20"/>
              </w:rPr>
              <w:t>300 k packets per UE.</w:t>
            </w:r>
          </w:p>
        </w:tc>
      </w:tr>
    </w:tbl>
    <w:p w14:paraId="4DE2722D" w14:textId="77777777" w:rsidR="00392102" w:rsidRPr="00F45F4A" w:rsidRDefault="00392102" w:rsidP="00392102">
      <w:pPr>
        <w:pStyle w:val="TH"/>
        <w:jc w:val="left"/>
        <w:rPr>
          <w:szCs w:val="20"/>
        </w:rPr>
      </w:pPr>
    </w:p>
    <w:p w14:paraId="504C4F56" w14:textId="77777777" w:rsidR="001F5E65" w:rsidRPr="00F45F4A" w:rsidRDefault="001F5E65" w:rsidP="00DC3A2B">
      <w:pPr>
        <w:pStyle w:val="TH"/>
        <w:jc w:val="left"/>
        <w:rPr>
          <w:szCs w:val="20"/>
        </w:rPr>
      </w:pPr>
    </w:p>
    <w:sectPr w:rsidR="001F5E65" w:rsidRPr="00F45F4A" w:rsidSect="00C473A5">
      <w:headerReference w:type="even" r:id="rId27"/>
      <w:footerReference w:type="default" r:id="rId28"/>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25D8F469" w14:textId="77777777" w:rsidR="00010CC3" w:rsidRDefault="00010CC3">
      <w:r>
        <w:separator/>
      </w:r>
    </w:p>
  </w:endnote>
  <w:endnote w:type="continuationSeparator" w:id="0">
    <w:p w14:paraId="1D51A238" w14:textId="77777777" w:rsidR="00010CC3" w:rsidRDefault="00010CC3">
      <w:r>
        <w:continuationSeparator/>
      </w:r>
    </w:p>
  </w:endnote>
  <w:endnote w:type="continuationNotice" w:id="1">
    <w:p w14:paraId="3DD495BA" w14:textId="77777777" w:rsidR="00010CC3" w:rsidRDefault="00010CC3">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charset w:val="00"/>
    <w:family w:val="roman"/>
    <w:pitch w:val="default"/>
    <w:sig w:usb0="00000000"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DengXian">
    <w:altName w:val="DengXian"/>
    <w:panose1 w:val="02010600030101010101"/>
    <w:charset w:val="86"/>
    <w:family w:val="auto"/>
    <w:pitch w:val="variable"/>
    <w:sig w:usb0="A00002BF" w:usb1="38CF7CFA" w:usb2="00000016" w:usb3="00000000" w:csb0="0004000F" w:csb1="00000000"/>
  </w:font>
  <w:font w:name="等?">
    <w:altName w:val="Microsoft YaHei"/>
    <w:panose1 w:val="00000000000000000000"/>
    <w:charset w:val="88"/>
    <w:family w:val="roman"/>
    <w:notTrueType/>
    <w:pitch w:val="default"/>
    <w:sig w:usb0="00000001" w:usb1="08080000" w:usb2="00000010" w:usb3="00000000" w:csb0="00100000"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F3E3324" w14:textId="77777777" w:rsidR="00C744FE" w:rsidRDefault="00C744FE"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AD2ED0">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AD2ED0">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18FB3A1" w14:textId="77777777" w:rsidR="00010CC3" w:rsidRDefault="00010CC3">
      <w:r>
        <w:separator/>
      </w:r>
    </w:p>
  </w:footnote>
  <w:footnote w:type="continuationSeparator" w:id="0">
    <w:p w14:paraId="1176B283" w14:textId="77777777" w:rsidR="00010CC3" w:rsidRDefault="00010CC3">
      <w:r>
        <w:continuationSeparator/>
      </w:r>
    </w:p>
  </w:footnote>
  <w:footnote w:type="continuationNotice" w:id="1">
    <w:p w14:paraId="68559D5B" w14:textId="77777777" w:rsidR="00010CC3" w:rsidRDefault="00010CC3">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59CAA3A" w14:textId="77777777" w:rsidR="00C744FE" w:rsidRDefault="00C744FE">
    <w:r>
      <w:t xml:space="preserve">Page </w:t>
    </w:r>
    <w:r>
      <w:fldChar w:fldCharType="begin"/>
    </w:r>
    <w:r>
      <w:instrText>PAGE</w:instrText>
    </w:r>
    <w:r>
      <w:fldChar w:fldCharType="separate"/>
    </w:r>
    <w:r>
      <w:t>4</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7F9013F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F3426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3"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091B7F1F"/>
    <w:multiLevelType w:val="hybridMultilevel"/>
    <w:tmpl w:val="A1B04E8C"/>
    <w:lvl w:ilvl="0" w:tplc="0409000F">
      <w:start w:val="1"/>
      <w:numFmt w:val="decimal"/>
      <w:lvlText w:val="%1."/>
      <w:lvlJc w:val="left"/>
      <w:pPr>
        <w:ind w:left="720" w:hanging="360"/>
      </w:p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5"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6" w15:restartNumberingAfterBreak="0">
    <w:nsid w:val="136E0A1E"/>
    <w:multiLevelType w:val="hybridMultilevel"/>
    <w:tmpl w:val="BC7A274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7" w15:restartNumberingAfterBreak="0">
    <w:nsid w:val="1A167C40"/>
    <w:multiLevelType w:val="hybridMultilevel"/>
    <w:tmpl w:val="0C0C8410"/>
    <w:lvl w:ilvl="0" w:tplc="D4622B74">
      <w:start w:val="1"/>
      <w:numFmt w:val="bullet"/>
      <w:lvlText w:val="•"/>
      <w:lvlJc w:val="left"/>
      <w:pPr>
        <w:tabs>
          <w:tab w:val="num" w:pos="720"/>
        </w:tabs>
        <w:ind w:left="720" w:hanging="360"/>
      </w:pPr>
      <w:rPr>
        <w:rFonts w:ascii="Arial" w:hAnsi="Arial" w:hint="default"/>
      </w:rPr>
    </w:lvl>
    <w:lvl w:ilvl="1" w:tplc="8E5E4FAA">
      <w:start w:val="5632"/>
      <w:numFmt w:val="bullet"/>
      <w:lvlText w:val="•"/>
      <w:lvlJc w:val="left"/>
      <w:pPr>
        <w:tabs>
          <w:tab w:val="num" w:pos="1440"/>
        </w:tabs>
        <w:ind w:left="1440" w:hanging="360"/>
      </w:pPr>
      <w:rPr>
        <w:rFonts w:ascii="Arial" w:hAnsi="Arial" w:hint="default"/>
      </w:rPr>
    </w:lvl>
    <w:lvl w:ilvl="2" w:tplc="C0F6414A" w:tentative="1">
      <w:start w:val="1"/>
      <w:numFmt w:val="bullet"/>
      <w:lvlText w:val="•"/>
      <w:lvlJc w:val="left"/>
      <w:pPr>
        <w:tabs>
          <w:tab w:val="num" w:pos="2160"/>
        </w:tabs>
        <w:ind w:left="2160" w:hanging="360"/>
      </w:pPr>
      <w:rPr>
        <w:rFonts w:ascii="Arial" w:hAnsi="Arial" w:hint="default"/>
      </w:rPr>
    </w:lvl>
    <w:lvl w:ilvl="3" w:tplc="1C24E744" w:tentative="1">
      <w:start w:val="1"/>
      <w:numFmt w:val="bullet"/>
      <w:lvlText w:val="•"/>
      <w:lvlJc w:val="left"/>
      <w:pPr>
        <w:tabs>
          <w:tab w:val="num" w:pos="2880"/>
        </w:tabs>
        <w:ind w:left="2880" w:hanging="360"/>
      </w:pPr>
      <w:rPr>
        <w:rFonts w:ascii="Arial" w:hAnsi="Arial" w:hint="default"/>
      </w:rPr>
    </w:lvl>
    <w:lvl w:ilvl="4" w:tplc="E1B80954" w:tentative="1">
      <w:start w:val="1"/>
      <w:numFmt w:val="bullet"/>
      <w:lvlText w:val="•"/>
      <w:lvlJc w:val="left"/>
      <w:pPr>
        <w:tabs>
          <w:tab w:val="num" w:pos="3600"/>
        </w:tabs>
        <w:ind w:left="3600" w:hanging="360"/>
      </w:pPr>
      <w:rPr>
        <w:rFonts w:ascii="Arial" w:hAnsi="Arial" w:hint="default"/>
      </w:rPr>
    </w:lvl>
    <w:lvl w:ilvl="5" w:tplc="49189156" w:tentative="1">
      <w:start w:val="1"/>
      <w:numFmt w:val="bullet"/>
      <w:lvlText w:val="•"/>
      <w:lvlJc w:val="left"/>
      <w:pPr>
        <w:tabs>
          <w:tab w:val="num" w:pos="4320"/>
        </w:tabs>
        <w:ind w:left="4320" w:hanging="360"/>
      </w:pPr>
      <w:rPr>
        <w:rFonts w:ascii="Arial" w:hAnsi="Arial" w:hint="default"/>
      </w:rPr>
    </w:lvl>
    <w:lvl w:ilvl="6" w:tplc="0E2CEE6E" w:tentative="1">
      <w:start w:val="1"/>
      <w:numFmt w:val="bullet"/>
      <w:lvlText w:val="•"/>
      <w:lvlJc w:val="left"/>
      <w:pPr>
        <w:tabs>
          <w:tab w:val="num" w:pos="5040"/>
        </w:tabs>
        <w:ind w:left="5040" w:hanging="360"/>
      </w:pPr>
      <w:rPr>
        <w:rFonts w:ascii="Arial" w:hAnsi="Arial" w:hint="default"/>
      </w:rPr>
    </w:lvl>
    <w:lvl w:ilvl="7" w:tplc="8E06238A" w:tentative="1">
      <w:start w:val="1"/>
      <w:numFmt w:val="bullet"/>
      <w:lvlText w:val="•"/>
      <w:lvlJc w:val="left"/>
      <w:pPr>
        <w:tabs>
          <w:tab w:val="num" w:pos="5760"/>
        </w:tabs>
        <w:ind w:left="5760" w:hanging="360"/>
      </w:pPr>
      <w:rPr>
        <w:rFonts w:ascii="Arial" w:hAnsi="Arial" w:hint="default"/>
      </w:rPr>
    </w:lvl>
    <w:lvl w:ilvl="8" w:tplc="C94CDDCE"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9" w15:restartNumberingAfterBreak="0">
    <w:nsid w:val="214A395A"/>
    <w:multiLevelType w:val="hybridMultilevel"/>
    <w:tmpl w:val="E3EA37A2"/>
    <w:lvl w:ilvl="0" w:tplc="867A76CA">
      <w:start w:val="1"/>
      <w:numFmt w:val="bullet"/>
      <w:lvlText w:val="­"/>
      <w:lvlJc w:val="left"/>
      <w:pPr>
        <w:ind w:left="720" w:hanging="360"/>
      </w:pPr>
      <w:rPr>
        <w:rFonts w:ascii="Arial Unicode MS" w:hAnsi="Arial Unicode MS" w:cs="Times New Roman" w:hint="default"/>
      </w:rPr>
    </w:lvl>
    <w:lvl w:ilvl="1" w:tplc="04060003">
      <w:start w:val="1"/>
      <w:numFmt w:val="bullet"/>
      <w:lvlText w:val="o"/>
      <w:lvlJc w:val="left"/>
      <w:pPr>
        <w:ind w:left="1440" w:hanging="360"/>
      </w:pPr>
      <w:rPr>
        <w:rFonts w:ascii="Courier New" w:hAnsi="Courier New" w:cs="Courier New" w:hint="default"/>
      </w:rPr>
    </w:lvl>
    <w:lvl w:ilvl="2" w:tplc="C0364BD6">
      <w:start w:val="3"/>
      <w:numFmt w:val="bullet"/>
      <w:lvlText w:val="-"/>
      <w:lvlJc w:val="left"/>
      <w:pPr>
        <w:ind w:left="2160" w:hanging="360"/>
      </w:pPr>
      <w:rPr>
        <w:rFonts w:ascii="Times New Roman" w:eastAsia="SimSun" w:hAnsi="Times New Roman" w:cs="Times New Roman" w:hint="default"/>
      </w:rPr>
    </w:lvl>
    <w:lvl w:ilvl="3" w:tplc="04060001">
      <w:start w:val="1"/>
      <w:numFmt w:val="bullet"/>
      <w:lvlText w:val=""/>
      <w:lvlJc w:val="left"/>
      <w:pPr>
        <w:ind w:left="2880" w:hanging="360"/>
      </w:pPr>
      <w:rPr>
        <w:rFonts w:ascii="Symbol" w:hAnsi="Symbol" w:hint="default"/>
      </w:rPr>
    </w:lvl>
    <w:lvl w:ilvl="4" w:tplc="04060003">
      <w:start w:val="1"/>
      <w:numFmt w:val="bullet"/>
      <w:lvlText w:val="o"/>
      <w:lvlJc w:val="left"/>
      <w:pPr>
        <w:ind w:left="3600" w:hanging="360"/>
      </w:pPr>
      <w:rPr>
        <w:rFonts w:ascii="Courier New" w:hAnsi="Courier New" w:cs="Courier New" w:hint="default"/>
      </w:rPr>
    </w:lvl>
    <w:lvl w:ilvl="5" w:tplc="04060005">
      <w:start w:val="1"/>
      <w:numFmt w:val="bullet"/>
      <w:lvlText w:val=""/>
      <w:lvlJc w:val="left"/>
      <w:pPr>
        <w:ind w:left="4320" w:hanging="360"/>
      </w:pPr>
      <w:rPr>
        <w:rFonts w:ascii="Wingdings" w:hAnsi="Wingdings" w:hint="default"/>
      </w:rPr>
    </w:lvl>
    <w:lvl w:ilvl="6" w:tplc="04060001">
      <w:start w:val="1"/>
      <w:numFmt w:val="bullet"/>
      <w:lvlText w:val=""/>
      <w:lvlJc w:val="left"/>
      <w:pPr>
        <w:ind w:left="5040" w:hanging="360"/>
      </w:pPr>
      <w:rPr>
        <w:rFonts w:ascii="Symbol" w:hAnsi="Symbol" w:hint="default"/>
      </w:rPr>
    </w:lvl>
    <w:lvl w:ilvl="7" w:tplc="04060003">
      <w:start w:val="1"/>
      <w:numFmt w:val="bullet"/>
      <w:lvlText w:val="o"/>
      <w:lvlJc w:val="left"/>
      <w:pPr>
        <w:ind w:left="5760" w:hanging="360"/>
      </w:pPr>
      <w:rPr>
        <w:rFonts w:ascii="Courier New" w:hAnsi="Courier New" w:cs="Courier New" w:hint="default"/>
      </w:rPr>
    </w:lvl>
    <w:lvl w:ilvl="8" w:tplc="04060005">
      <w:start w:val="1"/>
      <w:numFmt w:val="bullet"/>
      <w:lvlText w:val=""/>
      <w:lvlJc w:val="left"/>
      <w:pPr>
        <w:ind w:left="6480" w:hanging="360"/>
      </w:pPr>
      <w:rPr>
        <w:rFonts w:ascii="Wingdings" w:hAnsi="Wingdings" w:hint="default"/>
      </w:rPr>
    </w:lvl>
  </w:abstractNum>
  <w:abstractNum w:abstractNumId="10"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1" w15:restartNumberingAfterBreak="0">
    <w:nsid w:val="28033861"/>
    <w:multiLevelType w:val="hybridMultilevel"/>
    <w:tmpl w:val="2B00222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3" w15:restartNumberingAfterBreak="0">
    <w:nsid w:val="2D251C07"/>
    <w:multiLevelType w:val="hybridMultilevel"/>
    <w:tmpl w:val="C854C8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FB978DF"/>
    <w:multiLevelType w:val="hybridMultilevel"/>
    <w:tmpl w:val="A25630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8" w15:restartNumberingAfterBreak="0">
    <w:nsid w:val="34817CC6"/>
    <w:multiLevelType w:val="hybridMultilevel"/>
    <w:tmpl w:val="12106A92"/>
    <w:lvl w:ilvl="0" w:tplc="FFFFFFFF">
      <w:start w:val="1"/>
      <w:numFmt w:val="bullet"/>
      <w:lvlText w:val="•"/>
      <w:lvlJc w:val="left"/>
      <w:pPr>
        <w:ind w:left="0" w:firstLine="0"/>
      </w:pPr>
    </w:lvl>
    <w:lvl w:ilvl="1" w:tplc="04060005">
      <w:start w:val="1"/>
      <w:numFmt w:val="bullet"/>
      <w:lvlText w:val=""/>
      <w:lvlJc w:val="left"/>
      <w:pPr>
        <w:ind w:left="0" w:firstLine="0"/>
      </w:pPr>
      <w:rPr>
        <w:rFonts w:ascii="Wingdings" w:hAnsi="Wingdings" w:hint="default"/>
      </w:rPr>
    </w:lvl>
    <w:lvl w:ilvl="2" w:tplc="FFFFFFFF">
      <w:numFmt w:val="decimal"/>
      <w:lvlText w:val=""/>
      <w:lvlJc w:val="left"/>
      <w:pPr>
        <w:ind w:left="0" w:firstLine="0"/>
      </w:pPr>
    </w:lvl>
    <w:lvl w:ilvl="3" w:tplc="FFFFFFFF">
      <w:numFmt w:val="decimal"/>
      <w:lvlText w:val=""/>
      <w:lvlJc w:val="left"/>
      <w:pPr>
        <w:ind w:left="0" w:firstLine="0"/>
      </w:pPr>
    </w:lvl>
    <w:lvl w:ilvl="4" w:tplc="FFFFFFFF">
      <w:numFmt w:val="decimal"/>
      <w:lvlText w:val=""/>
      <w:lvlJc w:val="left"/>
      <w:pPr>
        <w:ind w:left="0" w:firstLine="0"/>
      </w:pPr>
    </w:lvl>
    <w:lvl w:ilvl="5" w:tplc="FFFFFFFF">
      <w:numFmt w:val="decimal"/>
      <w:lvlText w:val=""/>
      <w:lvlJc w:val="left"/>
      <w:pPr>
        <w:ind w:left="0" w:firstLine="0"/>
      </w:pPr>
    </w:lvl>
    <w:lvl w:ilvl="6" w:tplc="FFFFFFFF">
      <w:numFmt w:val="decimal"/>
      <w:lvlText w:val=""/>
      <w:lvlJc w:val="left"/>
      <w:pPr>
        <w:ind w:left="0" w:firstLine="0"/>
      </w:pPr>
    </w:lvl>
    <w:lvl w:ilvl="7" w:tplc="FFFFFFFF">
      <w:numFmt w:val="decimal"/>
      <w:lvlText w:val=""/>
      <w:lvlJc w:val="left"/>
      <w:pPr>
        <w:ind w:left="0" w:firstLine="0"/>
      </w:pPr>
    </w:lvl>
    <w:lvl w:ilvl="8" w:tplc="FFFFFFFF">
      <w:numFmt w:val="decimal"/>
      <w:lvlText w:val=""/>
      <w:lvlJc w:val="left"/>
      <w:pPr>
        <w:ind w:left="0" w:firstLine="0"/>
      </w:pPr>
    </w:lvl>
  </w:abstractNum>
  <w:abstractNum w:abstractNumId="19" w15:restartNumberingAfterBreak="0">
    <w:nsid w:val="39EF4050"/>
    <w:multiLevelType w:val="hybridMultilevel"/>
    <w:tmpl w:val="0B6C8AC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2" w15:restartNumberingAfterBreak="0">
    <w:nsid w:val="3F6701EC"/>
    <w:multiLevelType w:val="hybridMultilevel"/>
    <w:tmpl w:val="BEDC7690"/>
    <w:lvl w:ilvl="0" w:tplc="08090001">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3"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15:restartNumberingAfterBreak="0">
    <w:nsid w:val="49E9275C"/>
    <w:multiLevelType w:val="hybridMultilevel"/>
    <w:tmpl w:val="4AAE69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0"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31"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32" w15:restartNumberingAfterBreak="0">
    <w:nsid w:val="7EFA23F5"/>
    <w:multiLevelType w:val="hybridMultilevel"/>
    <w:tmpl w:val="4086CE7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3"/>
  </w:num>
  <w:num w:numId="2">
    <w:abstractNumId w:val="25"/>
  </w:num>
  <w:num w:numId="3">
    <w:abstractNumId w:val="20"/>
  </w:num>
  <w:num w:numId="4">
    <w:abstractNumId w:val="21"/>
  </w:num>
  <w:num w:numId="5">
    <w:abstractNumId w:val="15"/>
  </w:num>
  <w:num w:numId="6">
    <w:abstractNumId w:val="23"/>
  </w:num>
  <w:num w:numId="7">
    <w:abstractNumId w:val="28"/>
  </w:num>
  <w:num w:numId="8">
    <w:abstractNumId w:val="16"/>
  </w:num>
  <w:num w:numId="9">
    <w:abstractNumId w:val="12"/>
  </w:num>
  <w:num w:numId="10">
    <w:abstractNumId w:val="2"/>
  </w:num>
  <w:num w:numId="11">
    <w:abstractNumId w:val="1"/>
  </w:num>
  <w:num w:numId="12">
    <w:abstractNumId w:val="0"/>
  </w:num>
  <w:num w:numId="13">
    <w:abstractNumId w:val="26"/>
  </w:num>
  <w:num w:numId="14">
    <w:abstractNumId w:val="27"/>
  </w:num>
  <w:num w:numId="15">
    <w:abstractNumId w:val="22"/>
  </w:num>
  <w:num w:numId="16">
    <w:abstractNumId w:val="29"/>
  </w:num>
  <w:num w:numId="17">
    <w:abstractNumId w:val="8"/>
  </w:num>
  <w:num w:numId="18">
    <w:abstractNumId w:val="10"/>
  </w:num>
  <w:num w:numId="19">
    <w:abstractNumId w:val="5"/>
  </w:num>
  <w:num w:numId="20">
    <w:abstractNumId w:val="31"/>
  </w:num>
  <w:num w:numId="21">
    <w:abstractNumId w:val="17"/>
  </w:num>
  <w:num w:numId="22">
    <w:abstractNumId w:val="30"/>
  </w:num>
  <w:num w:numId="23">
    <w:abstractNumId w:val="7"/>
  </w:num>
  <w:num w:numId="24">
    <w:abstractNumId w:val="4"/>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9"/>
  </w:num>
  <w:num w:numId="26">
    <w:abstractNumId w:val="18"/>
  </w:num>
  <w:num w:numId="27">
    <w:abstractNumId w:val="4"/>
  </w:num>
  <w:num w:numId="28">
    <w:abstractNumId w:val="19"/>
  </w:num>
  <w:num w:numId="29">
    <w:abstractNumId w:val="32"/>
  </w:num>
  <w:num w:numId="30">
    <w:abstractNumId w:val="11"/>
  </w:num>
  <w:num w:numId="31">
    <w:abstractNumId w:val="13"/>
  </w:num>
  <w:num w:numId="32">
    <w:abstractNumId w:val="14"/>
  </w:num>
  <w:num w:numId="33">
    <w:abstractNumId w:val="6"/>
  </w:num>
  <w:num w:numId="34">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24"/>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en-US" w:vendorID="64" w:dllVersion="0" w:nlCheck="1" w:checkStyle="0"/>
  <w:activeWritingStyle w:appName="MSWord" w:lang="de-DE" w:vendorID="64" w:dllVersion="0" w:nlCheck="1" w:checkStyle="0"/>
  <w:activeWritingStyle w:appName="MSWord" w:lang="sv-SE" w:vendorID="64" w:dllVersion="0"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6E1"/>
    <w:rsid w:val="00000B1E"/>
    <w:rsid w:val="00002A37"/>
    <w:rsid w:val="0000564C"/>
    <w:rsid w:val="00006446"/>
    <w:rsid w:val="00006896"/>
    <w:rsid w:val="00007CDC"/>
    <w:rsid w:val="00010CC3"/>
    <w:rsid w:val="0001175F"/>
    <w:rsid w:val="00011B28"/>
    <w:rsid w:val="000121B4"/>
    <w:rsid w:val="00014E3E"/>
    <w:rsid w:val="00015251"/>
    <w:rsid w:val="00015267"/>
    <w:rsid w:val="00015D15"/>
    <w:rsid w:val="00017D70"/>
    <w:rsid w:val="00017FB8"/>
    <w:rsid w:val="000219F6"/>
    <w:rsid w:val="00021FAC"/>
    <w:rsid w:val="0002450A"/>
    <w:rsid w:val="0002564D"/>
    <w:rsid w:val="00025ECA"/>
    <w:rsid w:val="000307EA"/>
    <w:rsid w:val="00031C39"/>
    <w:rsid w:val="000325B8"/>
    <w:rsid w:val="00034C15"/>
    <w:rsid w:val="00035AE4"/>
    <w:rsid w:val="00036BA1"/>
    <w:rsid w:val="00036FE1"/>
    <w:rsid w:val="000422E2"/>
    <w:rsid w:val="00042F22"/>
    <w:rsid w:val="00043089"/>
    <w:rsid w:val="000444EF"/>
    <w:rsid w:val="000449B6"/>
    <w:rsid w:val="00045CD1"/>
    <w:rsid w:val="00047A27"/>
    <w:rsid w:val="000515F1"/>
    <w:rsid w:val="00052A07"/>
    <w:rsid w:val="000534E3"/>
    <w:rsid w:val="00055ACE"/>
    <w:rsid w:val="0005606A"/>
    <w:rsid w:val="00057117"/>
    <w:rsid w:val="0006065D"/>
    <w:rsid w:val="00060D50"/>
    <w:rsid w:val="00060D61"/>
    <w:rsid w:val="000616E7"/>
    <w:rsid w:val="00062207"/>
    <w:rsid w:val="00062508"/>
    <w:rsid w:val="00062929"/>
    <w:rsid w:val="0006441B"/>
    <w:rsid w:val="0006487E"/>
    <w:rsid w:val="00065E1A"/>
    <w:rsid w:val="00066064"/>
    <w:rsid w:val="00070725"/>
    <w:rsid w:val="0007278F"/>
    <w:rsid w:val="00072D8F"/>
    <w:rsid w:val="00077E5F"/>
    <w:rsid w:val="0008036A"/>
    <w:rsid w:val="00081AE6"/>
    <w:rsid w:val="0008259E"/>
    <w:rsid w:val="000855EB"/>
    <w:rsid w:val="00085B52"/>
    <w:rsid w:val="0008616D"/>
    <w:rsid w:val="000866F2"/>
    <w:rsid w:val="00087131"/>
    <w:rsid w:val="0009009F"/>
    <w:rsid w:val="00091557"/>
    <w:rsid w:val="000924C1"/>
    <w:rsid w:val="000924F0"/>
    <w:rsid w:val="00093474"/>
    <w:rsid w:val="0009510F"/>
    <w:rsid w:val="00097F2C"/>
    <w:rsid w:val="000A0600"/>
    <w:rsid w:val="000A0ECE"/>
    <w:rsid w:val="000A1B7B"/>
    <w:rsid w:val="000A4DF2"/>
    <w:rsid w:val="000A4E07"/>
    <w:rsid w:val="000A56F2"/>
    <w:rsid w:val="000B0C9E"/>
    <w:rsid w:val="000B12C1"/>
    <w:rsid w:val="000B2719"/>
    <w:rsid w:val="000B39EC"/>
    <w:rsid w:val="000B3A8F"/>
    <w:rsid w:val="000B4433"/>
    <w:rsid w:val="000B4AB9"/>
    <w:rsid w:val="000B58C3"/>
    <w:rsid w:val="000B61E9"/>
    <w:rsid w:val="000C165A"/>
    <w:rsid w:val="000C2E19"/>
    <w:rsid w:val="000C4662"/>
    <w:rsid w:val="000C5E28"/>
    <w:rsid w:val="000C67C5"/>
    <w:rsid w:val="000C7B15"/>
    <w:rsid w:val="000D0AE6"/>
    <w:rsid w:val="000D0D07"/>
    <w:rsid w:val="000D0F64"/>
    <w:rsid w:val="000D3297"/>
    <w:rsid w:val="000D4797"/>
    <w:rsid w:val="000D7797"/>
    <w:rsid w:val="000D7945"/>
    <w:rsid w:val="000E0527"/>
    <w:rsid w:val="000E1E92"/>
    <w:rsid w:val="000E2E45"/>
    <w:rsid w:val="000E4041"/>
    <w:rsid w:val="000E52A2"/>
    <w:rsid w:val="000E5F64"/>
    <w:rsid w:val="000E64A0"/>
    <w:rsid w:val="000F06D6"/>
    <w:rsid w:val="000F0EB1"/>
    <w:rsid w:val="000F1106"/>
    <w:rsid w:val="000F3BE9"/>
    <w:rsid w:val="000F3F6C"/>
    <w:rsid w:val="000F40E3"/>
    <w:rsid w:val="000F6A59"/>
    <w:rsid w:val="000F6DF3"/>
    <w:rsid w:val="000F73B7"/>
    <w:rsid w:val="001005FF"/>
    <w:rsid w:val="0010250D"/>
    <w:rsid w:val="00104231"/>
    <w:rsid w:val="00105E21"/>
    <w:rsid w:val="001062FB"/>
    <w:rsid w:val="00106318"/>
    <w:rsid w:val="001063E6"/>
    <w:rsid w:val="00113916"/>
    <w:rsid w:val="00113B49"/>
    <w:rsid w:val="00113CF4"/>
    <w:rsid w:val="0011509C"/>
    <w:rsid w:val="0011514F"/>
    <w:rsid w:val="001153EA"/>
    <w:rsid w:val="00115643"/>
    <w:rsid w:val="00116765"/>
    <w:rsid w:val="001205A0"/>
    <w:rsid w:val="001219F5"/>
    <w:rsid w:val="00121A20"/>
    <w:rsid w:val="00122513"/>
    <w:rsid w:val="001235D1"/>
    <w:rsid w:val="0012377F"/>
    <w:rsid w:val="00124314"/>
    <w:rsid w:val="001261AC"/>
    <w:rsid w:val="001267A7"/>
    <w:rsid w:val="00126B4A"/>
    <w:rsid w:val="00130050"/>
    <w:rsid w:val="001323B6"/>
    <w:rsid w:val="00132FD0"/>
    <w:rsid w:val="001344C0"/>
    <w:rsid w:val="001346FA"/>
    <w:rsid w:val="00134BBD"/>
    <w:rsid w:val="00135252"/>
    <w:rsid w:val="00135B94"/>
    <w:rsid w:val="0013652F"/>
    <w:rsid w:val="00136C39"/>
    <w:rsid w:val="00136F91"/>
    <w:rsid w:val="00137AB5"/>
    <w:rsid w:val="00137E5D"/>
    <w:rsid w:val="00137F0B"/>
    <w:rsid w:val="00140B87"/>
    <w:rsid w:val="001455A8"/>
    <w:rsid w:val="00147324"/>
    <w:rsid w:val="00150983"/>
    <w:rsid w:val="00151E23"/>
    <w:rsid w:val="00152500"/>
    <w:rsid w:val="001526E0"/>
    <w:rsid w:val="00154776"/>
    <w:rsid w:val="001551B5"/>
    <w:rsid w:val="001552A9"/>
    <w:rsid w:val="001572D2"/>
    <w:rsid w:val="00163342"/>
    <w:rsid w:val="001659C1"/>
    <w:rsid w:val="00170509"/>
    <w:rsid w:val="001717BE"/>
    <w:rsid w:val="00173A8E"/>
    <w:rsid w:val="00173E3B"/>
    <w:rsid w:val="001749B7"/>
    <w:rsid w:val="0017502C"/>
    <w:rsid w:val="0018143F"/>
    <w:rsid w:val="00181FF8"/>
    <w:rsid w:val="001828ED"/>
    <w:rsid w:val="00183AB0"/>
    <w:rsid w:val="00190AC1"/>
    <w:rsid w:val="00191FB7"/>
    <w:rsid w:val="0019341A"/>
    <w:rsid w:val="00193F27"/>
    <w:rsid w:val="00194738"/>
    <w:rsid w:val="00195245"/>
    <w:rsid w:val="00197A47"/>
    <w:rsid w:val="00197DF9"/>
    <w:rsid w:val="001A0895"/>
    <w:rsid w:val="001A18FC"/>
    <w:rsid w:val="001A1987"/>
    <w:rsid w:val="001A1D0E"/>
    <w:rsid w:val="001A2564"/>
    <w:rsid w:val="001A297A"/>
    <w:rsid w:val="001A6173"/>
    <w:rsid w:val="001A67BC"/>
    <w:rsid w:val="001A6CBA"/>
    <w:rsid w:val="001B016D"/>
    <w:rsid w:val="001B0D97"/>
    <w:rsid w:val="001B4338"/>
    <w:rsid w:val="001B462E"/>
    <w:rsid w:val="001B5183"/>
    <w:rsid w:val="001B5A5D"/>
    <w:rsid w:val="001B64B9"/>
    <w:rsid w:val="001B6DF0"/>
    <w:rsid w:val="001B73D1"/>
    <w:rsid w:val="001C1CE5"/>
    <w:rsid w:val="001C3B0F"/>
    <w:rsid w:val="001C3D2A"/>
    <w:rsid w:val="001C3D52"/>
    <w:rsid w:val="001D1AC7"/>
    <w:rsid w:val="001D1FA0"/>
    <w:rsid w:val="001D332C"/>
    <w:rsid w:val="001D3D9A"/>
    <w:rsid w:val="001D4968"/>
    <w:rsid w:val="001D51BA"/>
    <w:rsid w:val="001D53E7"/>
    <w:rsid w:val="001D6342"/>
    <w:rsid w:val="001D6D53"/>
    <w:rsid w:val="001D6E4C"/>
    <w:rsid w:val="001E0860"/>
    <w:rsid w:val="001E58E2"/>
    <w:rsid w:val="001E79C3"/>
    <w:rsid w:val="001E7AED"/>
    <w:rsid w:val="001F0DC4"/>
    <w:rsid w:val="001F19F7"/>
    <w:rsid w:val="001F330C"/>
    <w:rsid w:val="001F3916"/>
    <w:rsid w:val="001F4197"/>
    <w:rsid w:val="001F4C0E"/>
    <w:rsid w:val="001F54C5"/>
    <w:rsid w:val="001F5E65"/>
    <w:rsid w:val="001F662C"/>
    <w:rsid w:val="001F698D"/>
    <w:rsid w:val="001F7074"/>
    <w:rsid w:val="001F72F4"/>
    <w:rsid w:val="00200490"/>
    <w:rsid w:val="00201F3A"/>
    <w:rsid w:val="00202E32"/>
    <w:rsid w:val="00203F96"/>
    <w:rsid w:val="00204A25"/>
    <w:rsid w:val="002069B2"/>
    <w:rsid w:val="00207FA3"/>
    <w:rsid w:val="00211D9B"/>
    <w:rsid w:val="00214DA8"/>
    <w:rsid w:val="00215423"/>
    <w:rsid w:val="00215493"/>
    <w:rsid w:val="002158FA"/>
    <w:rsid w:val="00220109"/>
    <w:rsid w:val="00220600"/>
    <w:rsid w:val="00222136"/>
    <w:rsid w:val="002224DB"/>
    <w:rsid w:val="002234A7"/>
    <w:rsid w:val="00223FCB"/>
    <w:rsid w:val="002252C3"/>
    <w:rsid w:val="0022548F"/>
    <w:rsid w:val="00225C54"/>
    <w:rsid w:val="00230684"/>
    <w:rsid w:val="00230765"/>
    <w:rsid w:val="00230D18"/>
    <w:rsid w:val="002319E4"/>
    <w:rsid w:val="00232867"/>
    <w:rsid w:val="00235632"/>
    <w:rsid w:val="00235872"/>
    <w:rsid w:val="00237839"/>
    <w:rsid w:val="00237B32"/>
    <w:rsid w:val="00241559"/>
    <w:rsid w:val="00241E71"/>
    <w:rsid w:val="0024285F"/>
    <w:rsid w:val="002435B3"/>
    <w:rsid w:val="002458EB"/>
    <w:rsid w:val="00247FA6"/>
    <w:rsid w:val="002500C8"/>
    <w:rsid w:val="00250322"/>
    <w:rsid w:val="0025128A"/>
    <w:rsid w:val="00252508"/>
    <w:rsid w:val="00252673"/>
    <w:rsid w:val="00257543"/>
    <w:rsid w:val="00261255"/>
    <w:rsid w:val="002617E7"/>
    <w:rsid w:val="00262924"/>
    <w:rsid w:val="0026377B"/>
    <w:rsid w:val="00264228"/>
    <w:rsid w:val="00264334"/>
    <w:rsid w:val="0026473E"/>
    <w:rsid w:val="00266214"/>
    <w:rsid w:val="00267C83"/>
    <w:rsid w:val="0027144F"/>
    <w:rsid w:val="00271813"/>
    <w:rsid w:val="00271F3A"/>
    <w:rsid w:val="00273001"/>
    <w:rsid w:val="00273278"/>
    <w:rsid w:val="002737F4"/>
    <w:rsid w:val="00274799"/>
    <w:rsid w:val="002773C9"/>
    <w:rsid w:val="002805F5"/>
    <w:rsid w:val="00280751"/>
    <w:rsid w:val="0028280A"/>
    <w:rsid w:val="00285152"/>
    <w:rsid w:val="00286ACD"/>
    <w:rsid w:val="00287838"/>
    <w:rsid w:val="00287D3C"/>
    <w:rsid w:val="002907B5"/>
    <w:rsid w:val="00292EB7"/>
    <w:rsid w:val="00296227"/>
    <w:rsid w:val="00296F44"/>
    <w:rsid w:val="0029777D"/>
    <w:rsid w:val="00297DCC"/>
    <w:rsid w:val="002A055E"/>
    <w:rsid w:val="002A1A30"/>
    <w:rsid w:val="002A1D4E"/>
    <w:rsid w:val="002A2869"/>
    <w:rsid w:val="002A2A4E"/>
    <w:rsid w:val="002A7A0A"/>
    <w:rsid w:val="002B24D6"/>
    <w:rsid w:val="002B5AF8"/>
    <w:rsid w:val="002B6022"/>
    <w:rsid w:val="002C14DF"/>
    <w:rsid w:val="002C41E6"/>
    <w:rsid w:val="002C49EA"/>
    <w:rsid w:val="002C57FB"/>
    <w:rsid w:val="002D071A"/>
    <w:rsid w:val="002D10CB"/>
    <w:rsid w:val="002D3315"/>
    <w:rsid w:val="002D34B2"/>
    <w:rsid w:val="002D48B0"/>
    <w:rsid w:val="002D53E5"/>
    <w:rsid w:val="002D5689"/>
    <w:rsid w:val="002D5B37"/>
    <w:rsid w:val="002D6A2C"/>
    <w:rsid w:val="002D7637"/>
    <w:rsid w:val="002E0357"/>
    <w:rsid w:val="002E17F2"/>
    <w:rsid w:val="002E3141"/>
    <w:rsid w:val="002E377F"/>
    <w:rsid w:val="002E5979"/>
    <w:rsid w:val="002E5AE9"/>
    <w:rsid w:val="002E76B6"/>
    <w:rsid w:val="002E7CAE"/>
    <w:rsid w:val="002F1255"/>
    <w:rsid w:val="002F13E4"/>
    <w:rsid w:val="002F1A81"/>
    <w:rsid w:val="002F20DD"/>
    <w:rsid w:val="002F2771"/>
    <w:rsid w:val="002F2B4C"/>
    <w:rsid w:val="002F3670"/>
    <w:rsid w:val="002F37A9"/>
    <w:rsid w:val="002F7AA9"/>
    <w:rsid w:val="003016F7"/>
    <w:rsid w:val="00301CE6"/>
    <w:rsid w:val="0030256B"/>
    <w:rsid w:val="00302E1A"/>
    <w:rsid w:val="00303738"/>
    <w:rsid w:val="0030501F"/>
    <w:rsid w:val="00307BA1"/>
    <w:rsid w:val="00307C85"/>
    <w:rsid w:val="00307DEB"/>
    <w:rsid w:val="00311702"/>
    <w:rsid w:val="00311E82"/>
    <w:rsid w:val="003124D1"/>
    <w:rsid w:val="00312609"/>
    <w:rsid w:val="0031398A"/>
    <w:rsid w:val="00313DFC"/>
    <w:rsid w:val="00313FD6"/>
    <w:rsid w:val="003143BD"/>
    <w:rsid w:val="00314652"/>
    <w:rsid w:val="00315363"/>
    <w:rsid w:val="00317C3C"/>
    <w:rsid w:val="003203ED"/>
    <w:rsid w:val="003226DD"/>
    <w:rsid w:val="00322ACC"/>
    <w:rsid w:val="00322C9F"/>
    <w:rsid w:val="003249A7"/>
    <w:rsid w:val="00324D23"/>
    <w:rsid w:val="003255CF"/>
    <w:rsid w:val="0032694B"/>
    <w:rsid w:val="00327238"/>
    <w:rsid w:val="00330A68"/>
    <w:rsid w:val="00331282"/>
    <w:rsid w:val="00331751"/>
    <w:rsid w:val="0033242A"/>
    <w:rsid w:val="003327EE"/>
    <w:rsid w:val="00334579"/>
    <w:rsid w:val="00335858"/>
    <w:rsid w:val="00336065"/>
    <w:rsid w:val="00336BDA"/>
    <w:rsid w:val="00337C93"/>
    <w:rsid w:val="0034280E"/>
    <w:rsid w:val="00342BD7"/>
    <w:rsid w:val="003453BD"/>
    <w:rsid w:val="00346DB5"/>
    <w:rsid w:val="003477B1"/>
    <w:rsid w:val="00350AD6"/>
    <w:rsid w:val="003532D0"/>
    <w:rsid w:val="00353630"/>
    <w:rsid w:val="00355E5C"/>
    <w:rsid w:val="0035724B"/>
    <w:rsid w:val="00357380"/>
    <w:rsid w:val="00357DF1"/>
    <w:rsid w:val="00360088"/>
    <w:rsid w:val="003602D9"/>
    <w:rsid w:val="003604CE"/>
    <w:rsid w:val="00366070"/>
    <w:rsid w:val="00370E47"/>
    <w:rsid w:val="00371376"/>
    <w:rsid w:val="00372AA9"/>
    <w:rsid w:val="003738AC"/>
    <w:rsid w:val="003742AC"/>
    <w:rsid w:val="00374532"/>
    <w:rsid w:val="00374FA8"/>
    <w:rsid w:val="0037770A"/>
    <w:rsid w:val="003779C7"/>
    <w:rsid w:val="00377CE1"/>
    <w:rsid w:val="003805B9"/>
    <w:rsid w:val="003820F3"/>
    <w:rsid w:val="00385BF0"/>
    <w:rsid w:val="00386CBE"/>
    <w:rsid w:val="0038713E"/>
    <w:rsid w:val="00392102"/>
    <w:rsid w:val="003939FF"/>
    <w:rsid w:val="00393E73"/>
    <w:rsid w:val="0039742C"/>
    <w:rsid w:val="003A2223"/>
    <w:rsid w:val="003A2A0F"/>
    <w:rsid w:val="003A40E9"/>
    <w:rsid w:val="003A45A1"/>
    <w:rsid w:val="003A5B0A"/>
    <w:rsid w:val="003A6A04"/>
    <w:rsid w:val="003A6BAC"/>
    <w:rsid w:val="003A70A4"/>
    <w:rsid w:val="003A77EA"/>
    <w:rsid w:val="003A7EF3"/>
    <w:rsid w:val="003B0DDF"/>
    <w:rsid w:val="003B159C"/>
    <w:rsid w:val="003B369F"/>
    <w:rsid w:val="003B36A3"/>
    <w:rsid w:val="003B4A02"/>
    <w:rsid w:val="003B4BEC"/>
    <w:rsid w:val="003B51BE"/>
    <w:rsid w:val="003B5869"/>
    <w:rsid w:val="003B5FCA"/>
    <w:rsid w:val="003B64BB"/>
    <w:rsid w:val="003B6775"/>
    <w:rsid w:val="003B7FE5"/>
    <w:rsid w:val="003C00F9"/>
    <w:rsid w:val="003C11C8"/>
    <w:rsid w:val="003C2007"/>
    <w:rsid w:val="003C2702"/>
    <w:rsid w:val="003C2D33"/>
    <w:rsid w:val="003C7806"/>
    <w:rsid w:val="003C7989"/>
    <w:rsid w:val="003D109F"/>
    <w:rsid w:val="003D12D2"/>
    <w:rsid w:val="003D1429"/>
    <w:rsid w:val="003D2478"/>
    <w:rsid w:val="003D3C45"/>
    <w:rsid w:val="003D42D2"/>
    <w:rsid w:val="003D477D"/>
    <w:rsid w:val="003D57D9"/>
    <w:rsid w:val="003D5B1F"/>
    <w:rsid w:val="003E15FA"/>
    <w:rsid w:val="003E34EB"/>
    <w:rsid w:val="003E3882"/>
    <w:rsid w:val="003E46D6"/>
    <w:rsid w:val="003E55E4"/>
    <w:rsid w:val="003E6610"/>
    <w:rsid w:val="003E74E3"/>
    <w:rsid w:val="003F05C7"/>
    <w:rsid w:val="003F1245"/>
    <w:rsid w:val="003F2CD4"/>
    <w:rsid w:val="003F2D3D"/>
    <w:rsid w:val="003F347A"/>
    <w:rsid w:val="003F4E50"/>
    <w:rsid w:val="003F6BBE"/>
    <w:rsid w:val="004000E8"/>
    <w:rsid w:val="00402C77"/>
    <w:rsid w:val="00402E2B"/>
    <w:rsid w:val="004037C2"/>
    <w:rsid w:val="00404E19"/>
    <w:rsid w:val="0040512B"/>
    <w:rsid w:val="00405CA5"/>
    <w:rsid w:val="004070DF"/>
    <w:rsid w:val="00407CD3"/>
    <w:rsid w:val="00410134"/>
    <w:rsid w:val="00410A86"/>
    <w:rsid w:val="00410B72"/>
    <w:rsid w:val="00410F18"/>
    <w:rsid w:val="0041263E"/>
    <w:rsid w:val="00412D76"/>
    <w:rsid w:val="00413AAC"/>
    <w:rsid w:val="00413E92"/>
    <w:rsid w:val="004174FD"/>
    <w:rsid w:val="00420372"/>
    <w:rsid w:val="00420610"/>
    <w:rsid w:val="004209DF"/>
    <w:rsid w:val="00421105"/>
    <w:rsid w:val="0042236A"/>
    <w:rsid w:val="00422AA4"/>
    <w:rsid w:val="004242F4"/>
    <w:rsid w:val="0042497B"/>
    <w:rsid w:val="00425200"/>
    <w:rsid w:val="00425BEC"/>
    <w:rsid w:val="00425C2A"/>
    <w:rsid w:val="00426D37"/>
    <w:rsid w:val="00427248"/>
    <w:rsid w:val="004306FD"/>
    <w:rsid w:val="0043075F"/>
    <w:rsid w:val="004318AD"/>
    <w:rsid w:val="00437447"/>
    <w:rsid w:val="004400AF"/>
    <w:rsid w:val="00441A92"/>
    <w:rsid w:val="00442795"/>
    <w:rsid w:val="004431DC"/>
    <w:rsid w:val="00444272"/>
    <w:rsid w:val="00444F56"/>
    <w:rsid w:val="00446488"/>
    <w:rsid w:val="00447B88"/>
    <w:rsid w:val="00450446"/>
    <w:rsid w:val="00450C0C"/>
    <w:rsid w:val="004517AA"/>
    <w:rsid w:val="00452CAC"/>
    <w:rsid w:val="0045503F"/>
    <w:rsid w:val="004550A6"/>
    <w:rsid w:val="004569E6"/>
    <w:rsid w:val="00457565"/>
    <w:rsid w:val="00457B71"/>
    <w:rsid w:val="0046129B"/>
    <w:rsid w:val="00462932"/>
    <w:rsid w:val="00464689"/>
    <w:rsid w:val="004657C3"/>
    <w:rsid w:val="004669E2"/>
    <w:rsid w:val="00470C31"/>
    <w:rsid w:val="00471DE0"/>
    <w:rsid w:val="00471ED0"/>
    <w:rsid w:val="004734D0"/>
    <w:rsid w:val="004748AB"/>
    <w:rsid w:val="0047556B"/>
    <w:rsid w:val="00477768"/>
    <w:rsid w:val="00480059"/>
    <w:rsid w:val="00481F3D"/>
    <w:rsid w:val="00492BC5"/>
    <w:rsid w:val="00493114"/>
    <w:rsid w:val="00495744"/>
    <w:rsid w:val="00495F4B"/>
    <w:rsid w:val="004964F1"/>
    <w:rsid w:val="004A0F41"/>
    <w:rsid w:val="004A16BC"/>
    <w:rsid w:val="004A2B94"/>
    <w:rsid w:val="004B6F6A"/>
    <w:rsid w:val="004B7C0C"/>
    <w:rsid w:val="004C14A1"/>
    <w:rsid w:val="004C15C4"/>
    <w:rsid w:val="004C22C3"/>
    <w:rsid w:val="004C3898"/>
    <w:rsid w:val="004C4CE5"/>
    <w:rsid w:val="004C636B"/>
    <w:rsid w:val="004C6380"/>
    <w:rsid w:val="004D0089"/>
    <w:rsid w:val="004D21A4"/>
    <w:rsid w:val="004D36B1"/>
    <w:rsid w:val="004D37AE"/>
    <w:rsid w:val="004D5320"/>
    <w:rsid w:val="004D5D5A"/>
    <w:rsid w:val="004D7EBD"/>
    <w:rsid w:val="004E02F9"/>
    <w:rsid w:val="004E22C6"/>
    <w:rsid w:val="004E2680"/>
    <w:rsid w:val="004E28F9"/>
    <w:rsid w:val="004E3284"/>
    <w:rsid w:val="004E462E"/>
    <w:rsid w:val="004E5516"/>
    <w:rsid w:val="004E56DC"/>
    <w:rsid w:val="004E5B99"/>
    <w:rsid w:val="004E76F4"/>
    <w:rsid w:val="004F07F1"/>
    <w:rsid w:val="004F0B4E"/>
    <w:rsid w:val="004F0B6C"/>
    <w:rsid w:val="004F1C94"/>
    <w:rsid w:val="004F2078"/>
    <w:rsid w:val="004F2A77"/>
    <w:rsid w:val="004F4DA3"/>
    <w:rsid w:val="004F621A"/>
    <w:rsid w:val="004F6CD0"/>
    <w:rsid w:val="004F7B53"/>
    <w:rsid w:val="00500E34"/>
    <w:rsid w:val="00501FDA"/>
    <w:rsid w:val="00502202"/>
    <w:rsid w:val="00506557"/>
    <w:rsid w:val="0050677A"/>
    <w:rsid w:val="005108D8"/>
    <w:rsid w:val="00510AD4"/>
    <w:rsid w:val="005116F9"/>
    <w:rsid w:val="005128BD"/>
    <w:rsid w:val="005153A7"/>
    <w:rsid w:val="005165B4"/>
    <w:rsid w:val="005219CF"/>
    <w:rsid w:val="00521C83"/>
    <w:rsid w:val="00526003"/>
    <w:rsid w:val="00530126"/>
    <w:rsid w:val="00534B59"/>
    <w:rsid w:val="00536759"/>
    <w:rsid w:val="00536794"/>
    <w:rsid w:val="00536A60"/>
    <w:rsid w:val="00536DF6"/>
    <w:rsid w:val="00537C62"/>
    <w:rsid w:val="00540DC2"/>
    <w:rsid w:val="00540F42"/>
    <w:rsid w:val="0054351C"/>
    <w:rsid w:val="00546970"/>
    <w:rsid w:val="0054697E"/>
    <w:rsid w:val="005500A3"/>
    <w:rsid w:val="0055057F"/>
    <w:rsid w:val="00552CE8"/>
    <w:rsid w:val="0055303C"/>
    <w:rsid w:val="00554E19"/>
    <w:rsid w:val="005559AB"/>
    <w:rsid w:val="00556206"/>
    <w:rsid w:val="00560CC6"/>
    <w:rsid w:val="00560D85"/>
    <w:rsid w:val="0056121F"/>
    <w:rsid w:val="00564346"/>
    <w:rsid w:val="0056614B"/>
    <w:rsid w:val="005672F3"/>
    <w:rsid w:val="0056785D"/>
    <w:rsid w:val="00572505"/>
    <w:rsid w:val="0057358B"/>
    <w:rsid w:val="0057445C"/>
    <w:rsid w:val="00576E6C"/>
    <w:rsid w:val="00577459"/>
    <w:rsid w:val="005807E3"/>
    <w:rsid w:val="005808AF"/>
    <w:rsid w:val="00581399"/>
    <w:rsid w:val="00581464"/>
    <w:rsid w:val="00582809"/>
    <w:rsid w:val="00582EC9"/>
    <w:rsid w:val="005850AE"/>
    <w:rsid w:val="00585194"/>
    <w:rsid w:val="005865DE"/>
    <w:rsid w:val="00587282"/>
    <w:rsid w:val="0058798C"/>
    <w:rsid w:val="00587E8F"/>
    <w:rsid w:val="005900FA"/>
    <w:rsid w:val="005917BE"/>
    <w:rsid w:val="0059196A"/>
    <w:rsid w:val="00592F92"/>
    <w:rsid w:val="005935A4"/>
    <w:rsid w:val="005948C2"/>
    <w:rsid w:val="00595DCA"/>
    <w:rsid w:val="0059779B"/>
    <w:rsid w:val="005A1626"/>
    <w:rsid w:val="005A209A"/>
    <w:rsid w:val="005A2305"/>
    <w:rsid w:val="005A2639"/>
    <w:rsid w:val="005A385C"/>
    <w:rsid w:val="005A4939"/>
    <w:rsid w:val="005A4E23"/>
    <w:rsid w:val="005A662D"/>
    <w:rsid w:val="005B0696"/>
    <w:rsid w:val="005B1409"/>
    <w:rsid w:val="005B35D7"/>
    <w:rsid w:val="005B392A"/>
    <w:rsid w:val="005B3AA3"/>
    <w:rsid w:val="005B6977"/>
    <w:rsid w:val="005B6F83"/>
    <w:rsid w:val="005C07A9"/>
    <w:rsid w:val="005C1B29"/>
    <w:rsid w:val="005C423A"/>
    <w:rsid w:val="005C429A"/>
    <w:rsid w:val="005C6025"/>
    <w:rsid w:val="005C6782"/>
    <w:rsid w:val="005C74FB"/>
    <w:rsid w:val="005C7687"/>
    <w:rsid w:val="005C76BF"/>
    <w:rsid w:val="005D1602"/>
    <w:rsid w:val="005D25F7"/>
    <w:rsid w:val="005D2B8E"/>
    <w:rsid w:val="005D5AA7"/>
    <w:rsid w:val="005D7039"/>
    <w:rsid w:val="005E385F"/>
    <w:rsid w:val="005E5B81"/>
    <w:rsid w:val="005E74B2"/>
    <w:rsid w:val="005F2CB1"/>
    <w:rsid w:val="005F3025"/>
    <w:rsid w:val="005F5C52"/>
    <w:rsid w:val="005F618C"/>
    <w:rsid w:val="005F6415"/>
    <w:rsid w:val="005F70BD"/>
    <w:rsid w:val="00600179"/>
    <w:rsid w:val="00600D5B"/>
    <w:rsid w:val="00600D82"/>
    <w:rsid w:val="0060143A"/>
    <w:rsid w:val="0060283C"/>
    <w:rsid w:val="00604F14"/>
    <w:rsid w:val="0060517E"/>
    <w:rsid w:val="00611B83"/>
    <w:rsid w:val="00613257"/>
    <w:rsid w:val="00614E7D"/>
    <w:rsid w:val="00616F5A"/>
    <w:rsid w:val="00620A71"/>
    <w:rsid w:val="00620D80"/>
    <w:rsid w:val="00620E66"/>
    <w:rsid w:val="006234A6"/>
    <w:rsid w:val="006236EF"/>
    <w:rsid w:val="00625A79"/>
    <w:rsid w:val="00627364"/>
    <w:rsid w:val="00630001"/>
    <w:rsid w:val="006311B3"/>
    <w:rsid w:val="006311CF"/>
    <w:rsid w:val="0063284C"/>
    <w:rsid w:val="00633E4A"/>
    <w:rsid w:val="006345FD"/>
    <w:rsid w:val="00636206"/>
    <w:rsid w:val="00636398"/>
    <w:rsid w:val="006368D3"/>
    <w:rsid w:val="006377EC"/>
    <w:rsid w:val="0064151F"/>
    <w:rsid w:val="00641533"/>
    <w:rsid w:val="0064208D"/>
    <w:rsid w:val="00642E7A"/>
    <w:rsid w:val="00643475"/>
    <w:rsid w:val="006438F7"/>
    <w:rsid w:val="0064396A"/>
    <w:rsid w:val="006460D3"/>
    <w:rsid w:val="0064624E"/>
    <w:rsid w:val="0065014B"/>
    <w:rsid w:val="00650AB9"/>
    <w:rsid w:val="00651EA8"/>
    <w:rsid w:val="00651F29"/>
    <w:rsid w:val="00652460"/>
    <w:rsid w:val="006532AD"/>
    <w:rsid w:val="00655595"/>
    <w:rsid w:val="00655733"/>
    <w:rsid w:val="00655ACD"/>
    <w:rsid w:val="00656A92"/>
    <w:rsid w:val="00656DDE"/>
    <w:rsid w:val="00656FAF"/>
    <w:rsid w:val="0066011D"/>
    <w:rsid w:val="00660236"/>
    <w:rsid w:val="006607C0"/>
    <w:rsid w:val="006613A6"/>
    <w:rsid w:val="00661B58"/>
    <w:rsid w:val="006624C2"/>
    <w:rsid w:val="006627A2"/>
    <w:rsid w:val="006634E6"/>
    <w:rsid w:val="00663540"/>
    <w:rsid w:val="0066532C"/>
    <w:rsid w:val="006655EE"/>
    <w:rsid w:val="006658A6"/>
    <w:rsid w:val="00667EE7"/>
    <w:rsid w:val="00670922"/>
    <w:rsid w:val="00670BE1"/>
    <w:rsid w:val="0067179A"/>
    <w:rsid w:val="0067218F"/>
    <w:rsid w:val="006733CA"/>
    <w:rsid w:val="006741F2"/>
    <w:rsid w:val="00674CC3"/>
    <w:rsid w:val="00675483"/>
    <w:rsid w:val="00675C72"/>
    <w:rsid w:val="006771F9"/>
    <w:rsid w:val="006776D7"/>
    <w:rsid w:val="00681003"/>
    <w:rsid w:val="006817C9"/>
    <w:rsid w:val="00681DF5"/>
    <w:rsid w:val="0068336E"/>
    <w:rsid w:val="00683ECE"/>
    <w:rsid w:val="00686591"/>
    <w:rsid w:val="0069450C"/>
    <w:rsid w:val="00694ED0"/>
    <w:rsid w:val="006959EA"/>
    <w:rsid w:val="00695B80"/>
    <w:rsid w:val="00695FC2"/>
    <w:rsid w:val="00696949"/>
    <w:rsid w:val="00697052"/>
    <w:rsid w:val="006A2AAA"/>
    <w:rsid w:val="006A46FB"/>
    <w:rsid w:val="006A52E4"/>
    <w:rsid w:val="006A5E28"/>
    <w:rsid w:val="006A697B"/>
    <w:rsid w:val="006A7AFF"/>
    <w:rsid w:val="006B1816"/>
    <w:rsid w:val="006B2099"/>
    <w:rsid w:val="006B237D"/>
    <w:rsid w:val="006B2AE2"/>
    <w:rsid w:val="006B3187"/>
    <w:rsid w:val="006B3FAB"/>
    <w:rsid w:val="006B4D78"/>
    <w:rsid w:val="006B50CF"/>
    <w:rsid w:val="006B5B1E"/>
    <w:rsid w:val="006C03B8"/>
    <w:rsid w:val="006C0701"/>
    <w:rsid w:val="006C19EF"/>
    <w:rsid w:val="006C2BE2"/>
    <w:rsid w:val="006C34F8"/>
    <w:rsid w:val="006C43A5"/>
    <w:rsid w:val="006C587C"/>
    <w:rsid w:val="006C5EC9"/>
    <w:rsid w:val="006C6059"/>
    <w:rsid w:val="006C7522"/>
    <w:rsid w:val="006D1E9E"/>
    <w:rsid w:val="006D3278"/>
    <w:rsid w:val="006D451F"/>
    <w:rsid w:val="006D6815"/>
    <w:rsid w:val="006D6F08"/>
    <w:rsid w:val="006E062C"/>
    <w:rsid w:val="006E1C82"/>
    <w:rsid w:val="006E28B7"/>
    <w:rsid w:val="006E2A9B"/>
    <w:rsid w:val="006E3310"/>
    <w:rsid w:val="006E498F"/>
    <w:rsid w:val="006E4E39"/>
    <w:rsid w:val="006E565E"/>
    <w:rsid w:val="006E673D"/>
    <w:rsid w:val="006E6D9C"/>
    <w:rsid w:val="006E7D3B"/>
    <w:rsid w:val="006F0B3C"/>
    <w:rsid w:val="006F1B70"/>
    <w:rsid w:val="006F341D"/>
    <w:rsid w:val="006F38E6"/>
    <w:rsid w:val="006F3CDE"/>
    <w:rsid w:val="006F48E0"/>
    <w:rsid w:val="006F58D4"/>
    <w:rsid w:val="006F6582"/>
    <w:rsid w:val="006F6900"/>
    <w:rsid w:val="007004E5"/>
    <w:rsid w:val="0070078A"/>
    <w:rsid w:val="0070324E"/>
    <w:rsid w:val="0070346E"/>
    <w:rsid w:val="0070396D"/>
    <w:rsid w:val="00704EDB"/>
    <w:rsid w:val="00705833"/>
    <w:rsid w:val="00706101"/>
    <w:rsid w:val="00707072"/>
    <w:rsid w:val="00707D61"/>
    <w:rsid w:val="00712287"/>
    <w:rsid w:val="00712772"/>
    <w:rsid w:val="007138A1"/>
    <w:rsid w:val="007142AB"/>
    <w:rsid w:val="007148D3"/>
    <w:rsid w:val="00714EA8"/>
    <w:rsid w:val="00715B9A"/>
    <w:rsid w:val="00717D9D"/>
    <w:rsid w:val="00721B32"/>
    <w:rsid w:val="007232DA"/>
    <w:rsid w:val="0072350A"/>
    <w:rsid w:val="007235E8"/>
    <w:rsid w:val="007257D0"/>
    <w:rsid w:val="00725BB7"/>
    <w:rsid w:val="00726EA6"/>
    <w:rsid w:val="00727208"/>
    <w:rsid w:val="00727680"/>
    <w:rsid w:val="007320C7"/>
    <w:rsid w:val="00732C0A"/>
    <w:rsid w:val="007348B1"/>
    <w:rsid w:val="007362A6"/>
    <w:rsid w:val="00736D7D"/>
    <w:rsid w:val="00737264"/>
    <w:rsid w:val="00737E43"/>
    <w:rsid w:val="00740E58"/>
    <w:rsid w:val="00741FFB"/>
    <w:rsid w:val="00743F90"/>
    <w:rsid w:val="007445A0"/>
    <w:rsid w:val="00745105"/>
    <w:rsid w:val="0074524B"/>
    <w:rsid w:val="00745407"/>
    <w:rsid w:val="00747D8B"/>
    <w:rsid w:val="00751228"/>
    <w:rsid w:val="00751411"/>
    <w:rsid w:val="00751637"/>
    <w:rsid w:val="0075216F"/>
    <w:rsid w:val="00752D04"/>
    <w:rsid w:val="00753763"/>
    <w:rsid w:val="007571E1"/>
    <w:rsid w:val="007604B2"/>
    <w:rsid w:val="0076132F"/>
    <w:rsid w:val="007617F8"/>
    <w:rsid w:val="00762F5A"/>
    <w:rsid w:val="00763096"/>
    <w:rsid w:val="00765281"/>
    <w:rsid w:val="00765BC4"/>
    <w:rsid w:val="00766BAD"/>
    <w:rsid w:val="00767B2A"/>
    <w:rsid w:val="00770E8D"/>
    <w:rsid w:val="007729A2"/>
    <w:rsid w:val="007739A6"/>
    <w:rsid w:val="00774101"/>
    <w:rsid w:val="007755F2"/>
    <w:rsid w:val="00776971"/>
    <w:rsid w:val="0077716B"/>
    <w:rsid w:val="00780A80"/>
    <w:rsid w:val="0078177E"/>
    <w:rsid w:val="00781F6A"/>
    <w:rsid w:val="00782335"/>
    <w:rsid w:val="0078304C"/>
    <w:rsid w:val="00783673"/>
    <w:rsid w:val="0078438F"/>
    <w:rsid w:val="00784D46"/>
    <w:rsid w:val="00785490"/>
    <w:rsid w:val="00790709"/>
    <w:rsid w:val="007909E5"/>
    <w:rsid w:val="00790E0E"/>
    <w:rsid w:val="00791170"/>
    <w:rsid w:val="007925EA"/>
    <w:rsid w:val="00793CD8"/>
    <w:rsid w:val="00795C92"/>
    <w:rsid w:val="00796231"/>
    <w:rsid w:val="007A1CB3"/>
    <w:rsid w:val="007A306F"/>
    <w:rsid w:val="007A3EF4"/>
    <w:rsid w:val="007A43A6"/>
    <w:rsid w:val="007A44B6"/>
    <w:rsid w:val="007A4516"/>
    <w:rsid w:val="007A5323"/>
    <w:rsid w:val="007A58A6"/>
    <w:rsid w:val="007A60D7"/>
    <w:rsid w:val="007B022D"/>
    <w:rsid w:val="007B0A9C"/>
    <w:rsid w:val="007B1551"/>
    <w:rsid w:val="007B3D2D"/>
    <w:rsid w:val="007B50AE"/>
    <w:rsid w:val="007B51DF"/>
    <w:rsid w:val="007B613B"/>
    <w:rsid w:val="007C05DD"/>
    <w:rsid w:val="007C1E29"/>
    <w:rsid w:val="007C209E"/>
    <w:rsid w:val="007C3D18"/>
    <w:rsid w:val="007C41AA"/>
    <w:rsid w:val="007C60BF"/>
    <w:rsid w:val="007C6A07"/>
    <w:rsid w:val="007C75A1"/>
    <w:rsid w:val="007C77A5"/>
    <w:rsid w:val="007D04E5"/>
    <w:rsid w:val="007D0A59"/>
    <w:rsid w:val="007D3373"/>
    <w:rsid w:val="007D5901"/>
    <w:rsid w:val="007D7526"/>
    <w:rsid w:val="007E4610"/>
    <w:rsid w:val="007E4715"/>
    <w:rsid w:val="007E4B8E"/>
    <w:rsid w:val="007E505B"/>
    <w:rsid w:val="007E7091"/>
    <w:rsid w:val="007E71C9"/>
    <w:rsid w:val="007F2694"/>
    <w:rsid w:val="007F5D23"/>
    <w:rsid w:val="008019F6"/>
    <w:rsid w:val="008022AD"/>
    <w:rsid w:val="008027FE"/>
    <w:rsid w:val="00803FAE"/>
    <w:rsid w:val="00805B62"/>
    <w:rsid w:val="0080605F"/>
    <w:rsid w:val="008069A2"/>
    <w:rsid w:val="0080757A"/>
    <w:rsid w:val="00807786"/>
    <w:rsid w:val="0081176C"/>
    <w:rsid w:val="00811FCB"/>
    <w:rsid w:val="0081430B"/>
    <w:rsid w:val="008158D6"/>
    <w:rsid w:val="00816DA8"/>
    <w:rsid w:val="00817196"/>
    <w:rsid w:val="0081733A"/>
    <w:rsid w:val="008235DB"/>
    <w:rsid w:val="00824455"/>
    <w:rsid w:val="00824AB4"/>
    <w:rsid w:val="00824AC8"/>
    <w:rsid w:val="00825C42"/>
    <w:rsid w:val="00825D25"/>
    <w:rsid w:val="0082792F"/>
    <w:rsid w:val="00827D6F"/>
    <w:rsid w:val="008304BB"/>
    <w:rsid w:val="008345D1"/>
    <w:rsid w:val="0083519D"/>
    <w:rsid w:val="00835257"/>
    <w:rsid w:val="0083546B"/>
    <w:rsid w:val="008376AC"/>
    <w:rsid w:val="00844147"/>
    <w:rsid w:val="008444E8"/>
    <w:rsid w:val="00844E80"/>
    <w:rsid w:val="00846FE7"/>
    <w:rsid w:val="00851738"/>
    <w:rsid w:val="008518F3"/>
    <w:rsid w:val="0085363D"/>
    <w:rsid w:val="00856352"/>
    <w:rsid w:val="00856911"/>
    <w:rsid w:val="008579DA"/>
    <w:rsid w:val="00861220"/>
    <w:rsid w:val="00864730"/>
    <w:rsid w:val="008669A5"/>
    <w:rsid w:val="008677FD"/>
    <w:rsid w:val="008706D4"/>
    <w:rsid w:val="00870F8A"/>
    <w:rsid w:val="008719A4"/>
    <w:rsid w:val="00871D23"/>
    <w:rsid w:val="00872D54"/>
    <w:rsid w:val="008730C8"/>
    <w:rsid w:val="00873A1D"/>
    <w:rsid w:val="00874312"/>
    <w:rsid w:val="0087437C"/>
    <w:rsid w:val="00874C59"/>
    <w:rsid w:val="00874F18"/>
    <w:rsid w:val="00875CD7"/>
    <w:rsid w:val="00876B4D"/>
    <w:rsid w:val="00877F18"/>
    <w:rsid w:val="00882CA9"/>
    <w:rsid w:val="008838E7"/>
    <w:rsid w:val="00884E2C"/>
    <w:rsid w:val="00890438"/>
    <w:rsid w:val="008941E3"/>
    <w:rsid w:val="008946D9"/>
    <w:rsid w:val="00894A88"/>
    <w:rsid w:val="00895386"/>
    <w:rsid w:val="00895822"/>
    <w:rsid w:val="00897EBF"/>
    <w:rsid w:val="008A0DAD"/>
    <w:rsid w:val="008A1996"/>
    <w:rsid w:val="008A21FF"/>
    <w:rsid w:val="008A2CE2"/>
    <w:rsid w:val="008A30AC"/>
    <w:rsid w:val="008A356A"/>
    <w:rsid w:val="008A44B8"/>
    <w:rsid w:val="008A51A8"/>
    <w:rsid w:val="008A54C7"/>
    <w:rsid w:val="008A5CA3"/>
    <w:rsid w:val="008A5FD6"/>
    <w:rsid w:val="008A77D8"/>
    <w:rsid w:val="008B00E6"/>
    <w:rsid w:val="008B0483"/>
    <w:rsid w:val="008B120C"/>
    <w:rsid w:val="008B43D4"/>
    <w:rsid w:val="008B51A0"/>
    <w:rsid w:val="008B592A"/>
    <w:rsid w:val="008B7B5C"/>
    <w:rsid w:val="008C0C99"/>
    <w:rsid w:val="008C16AA"/>
    <w:rsid w:val="008C2017"/>
    <w:rsid w:val="008C2179"/>
    <w:rsid w:val="008C4958"/>
    <w:rsid w:val="008C4BAA"/>
    <w:rsid w:val="008C6AE8"/>
    <w:rsid w:val="008C7573"/>
    <w:rsid w:val="008D00A5"/>
    <w:rsid w:val="008D2946"/>
    <w:rsid w:val="008D34F1"/>
    <w:rsid w:val="008D39D8"/>
    <w:rsid w:val="008D428E"/>
    <w:rsid w:val="008D68F3"/>
    <w:rsid w:val="008D6D1A"/>
    <w:rsid w:val="008D7239"/>
    <w:rsid w:val="008E0252"/>
    <w:rsid w:val="008E065E"/>
    <w:rsid w:val="008E0927"/>
    <w:rsid w:val="008E0D05"/>
    <w:rsid w:val="008E0E9C"/>
    <w:rsid w:val="008E1909"/>
    <w:rsid w:val="008E264A"/>
    <w:rsid w:val="008E4CD6"/>
    <w:rsid w:val="008E56F1"/>
    <w:rsid w:val="008F1C4E"/>
    <w:rsid w:val="008F1EAB"/>
    <w:rsid w:val="008F3156"/>
    <w:rsid w:val="008F3237"/>
    <w:rsid w:val="008F33DC"/>
    <w:rsid w:val="008F468E"/>
    <w:rsid w:val="008F477F"/>
    <w:rsid w:val="008F6503"/>
    <w:rsid w:val="00902350"/>
    <w:rsid w:val="0090336B"/>
    <w:rsid w:val="009044D7"/>
    <w:rsid w:val="00905138"/>
    <w:rsid w:val="009053AA"/>
    <w:rsid w:val="00905FC6"/>
    <w:rsid w:val="00906939"/>
    <w:rsid w:val="00906D0F"/>
    <w:rsid w:val="0090790C"/>
    <w:rsid w:val="00907A91"/>
    <w:rsid w:val="00910B51"/>
    <w:rsid w:val="00910B7D"/>
    <w:rsid w:val="0091156C"/>
    <w:rsid w:val="00911DFB"/>
    <w:rsid w:val="009139D9"/>
    <w:rsid w:val="009143D7"/>
    <w:rsid w:val="00914AD8"/>
    <w:rsid w:val="00915408"/>
    <w:rsid w:val="00915920"/>
    <w:rsid w:val="00915AF8"/>
    <w:rsid w:val="00916079"/>
    <w:rsid w:val="00917CE9"/>
    <w:rsid w:val="009200D2"/>
    <w:rsid w:val="0092075B"/>
    <w:rsid w:val="00920BF2"/>
    <w:rsid w:val="00922010"/>
    <w:rsid w:val="00923241"/>
    <w:rsid w:val="009258C5"/>
    <w:rsid w:val="00931BD9"/>
    <w:rsid w:val="00933134"/>
    <w:rsid w:val="00933AF0"/>
    <w:rsid w:val="00933C77"/>
    <w:rsid w:val="009351CA"/>
    <w:rsid w:val="00935467"/>
    <w:rsid w:val="0093648F"/>
    <w:rsid w:val="009368F3"/>
    <w:rsid w:val="00941636"/>
    <w:rsid w:val="00943742"/>
    <w:rsid w:val="00945C05"/>
    <w:rsid w:val="00946945"/>
    <w:rsid w:val="00947713"/>
    <w:rsid w:val="00950DE7"/>
    <w:rsid w:val="00952614"/>
    <w:rsid w:val="0095373D"/>
    <w:rsid w:val="0095373E"/>
    <w:rsid w:val="00953920"/>
    <w:rsid w:val="00953D47"/>
    <w:rsid w:val="0095681E"/>
    <w:rsid w:val="009572D4"/>
    <w:rsid w:val="00957F5B"/>
    <w:rsid w:val="0096069E"/>
    <w:rsid w:val="00961921"/>
    <w:rsid w:val="00961C3F"/>
    <w:rsid w:val="00964091"/>
    <w:rsid w:val="0096430A"/>
    <w:rsid w:val="0096554B"/>
    <w:rsid w:val="0096584A"/>
    <w:rsid w:val="00965A59"/>
    <w:rsid w:val="00967953"/>
    <w:rsid w:val="00971122"/>
    <w:rsid w:val="009714BC"/>
    <w:rsid w:val="00971F08"/>
    <w:rsid w:val="0097497D"/>
    <w:rsid w:val="00974DC3"/>
    <w:rsid w:val="0097603D"/>
    <w:rsid w:val="00976949"/>
    <w:rsid w:val="009776EA"/>
    <w:rsid w:val="00980477"/>
    <w:rsid w:val="0098050D"/>
    <w:rsid w:val="00985253"/>
    <w:rsid w:val="009853B3"/>
    <w:rsid w:val="00985CA7"/>
    <w:rsid w:val="009869C0"/>
    <w:rsid w:val="0099044A"/>
    <w:rsid w:val="00990630"/>
    <w:rsid w:val="00991761"/>
    <w:rsid w:val="009917EB"/>
    <w:rsid w:val="00991945"/>
    <w:rsid w:val="0099208B"/>
    <w:rsid w:val="00994DCA"/>
    <w:rsid w:val="00995593"/>
    <w:rsid w:val="009960BC"/>
    <w:rsid w:val="009960EC"/>
    <w:rsid w:val="009970DD"/>
    <w:rsid w:val="009A0FBA"/>
    <w:rsid w:val="009A1601"/>
    <w:rsid w:val="009A2C5E"/>
    <w:rsid w:val="009A3BB6"/>
    <w:rsid w:val="009A462D"/>
    <w:rsid w:val="009A5CBA"/>
    <w:rsid w:val="009A6388"/>
    <w:rsid w:val="009A7B18"/>
    <w:rsid w:val="009B05ED"/>
    <w:rsid w:val="009B1F30"/>
    <w:rsid w:val="009B3AC2"/>
    <w:rsid w:val="009B4DF4"/>
    <w:rsid w:val="009B564E"/>
    <w:rsid w:val="009B6338"/>
    <w:rsid w:val="009B7DDC"/>
    <w:rsid w:val="009B7E87"/>
    <w:rsid w:val="009C0169"/>
    <w:rsid w:val="009C044C"/>
    <w:rsid w:val="009C11D4"/>
    <w:rsid w:val="009C1628"/>
    <w:rsid w:val="009C22BE"/>
    <w:rsid w:val="009C403E"/>
    <w:rsid w:val="009C698A"/>
    <w:rsid w:val="009C7EED"/>
    <w:rsid w:val="009D0FC4"/>
    <w:rsid w:val="009D2F4D"/>
    <w:rsid w:val="009D3A9D"/>
    <w:rsid w:val="009D4FF0"/>
    <w:rsid w:val="009D703C"/>
    <w:rsid w:val="009D718F"/>
    <w:rsid w:val="009D75DF"/>
    <w:rsid w:val="009E068F"/>
    <w:rsid w:val="009E1115"/>
    <w:rsid w:val="009E1361"/>
    <w:rsid w:val="009E14E0"/>
    <w:rsid w:val="009E2A02"/>
    <w:rsid w:val="009E35DB"/>
    <w:rsid w:val="009E47A3"/>
    <w:rsid w:val="009F020F"/>
    <w:rsid w:val="009F08F3"/>
    <w:rsid w:val="009F150A"/>
    <w:rsid w:val="009F3401"/>
    <w:rsid w:val="009F344F"/>
    <w:rsid w:val="00A03177"/>
    <w:rsid w:val="00A031D8"/>
    <w:rsid w:val="00A03C6D"/>
    <w:rsid w:val="00A048A8"/>
    <w:rsid w:val="00A04F49"/>
    <w:rsid w:val="00A05CC1"/>
    <w:rsid w:val="00A10E69"/>
    <w:rsid w:val="00A13A59"/>
    <w:rsid w:val="00A13E54"/>
    <w:rsid w:val="00A177FE"/>
    <w:rsid w:val="00A17F63"/>
    <w:rsid w:val="00A2193B"/>
    <w:rsid w:val="00A22929"/>
    <w:rsid w:val="00A2351A"/>
    <w:rsid w:val="00A24159"/>
    <w:rsid w:val="00A25FB4"/>
    <w:rsid w:val="00A264A9"/>
    <w:rsid w:val="00A26DCF"/>
    <w:rsid w:val="00A27785"/>
    <w:rsid w:val="00A30187"/>
    <w:rsid w:val="00A31204"/>
    <w:rsid w:val="00A318E0"/>
    <w:rsid w:val="00A31CE7"/>
    <w:rsid w:val="00A327D9"/>
    <w:rsid w:val="00A32DD5"/>
    <w:rsid w:val="00A339BB"/>
    <w:rsid w:val="00A3448A"/>
    <w:rsid w:val="00A36297"/>
    <w:rsid w:val="00A37D8A"/>
    <w:rsid w:val="00A41E2B"/>
    <w:rsid w:val="00A42E95"/>
    <w:rsid w:val="00A45B74"/>
    <w:rsid w:val="00A51B1D"/>
    <w:rsid w:val="00A51CDB"/>
    <w:rsid w:val="00A52864"/>
    <w:rsid w:val="00A52E1D"/>
    <w:rsid w:val="00A56623"/>
    <w:rsid w:val="00A56E18"/>
    <w:rsid w:val="00A60C37"/>
    <w:rsid w:val="00A61499"/>
    <w:rsid w:val="00A62A77"/>
    <w:rsid w:val="00A632F2"/>
    <w:rsid w:val="00A63483"/>
    <w:rsid w:val="00A64765"/>
    <w:rsid w:val="00A64969"/>
    <w:rsid w:val="00A64FFF"/>
    <w:rsid w:val="00A651D6"/>
    <w:rsid w:val="00A657D7"/>
    <w:rsid w:val="00A65AA8"/>
    <w:rsid w:val="00A660AC"/>
    <w:rsid w:val="00A67871"/>
    <w:rsid w:val="00A67E6C"/>
    <w:rsid w:val="00A70AC4"/>
    <w:rsid w:val="00A71921"/>
    <w:rsid w:val="00A71B99"/>
    <w:rsid w:val="00A739D0"/>
    <w:rsid w:val="00A74923"/>
    <w:rsid w:val="00A761D4"/>
    <w:rsid w:val="00A77EC4"/>
    <w:rsid w:val="00A80110"/>
    <w:rsid w:val="00A81A86"/>
    <w:rsid w:val="00A84CCB"/>
    <w:rsid w:val="00A876B0"/>
    <w:rsid w:val="00A910A1"/>
    <w:rsid w:val="00A92879"/>
    <w:rsid w:val="00A9334C"/>
    <w:rsid w:val="00A939DA"/>
    <w:rsid w:val="00A9442A"/>
    <w:rsid w:val="00AA016F"/>
    <w:rsid w:val="00AA1ED6"/>
    <w:rsid w:val="00AA21B7"/>
    <w:rsid w:val="00AA2487"/>
    <w:rsid w:val="00AA51D6"/>
    <w:rsid w:val="00AA5AE6"/>
    <w:rsid w:val="00AB02BC"/>
    <w:rsid w:val="00AB0BC8"/>
    <w:rsid w:val="00AB11CA"/>
    <w:rsid w:val="00AB14D9"/>
    <w:rsid w:val="00AB4AB8"/>
    <w:rsid w:val="00AB655E"/>
    <w:rsid w:val="00AC007F"/>
    <w:rsid w:val="00AC2ECD"/>
    <w:rsid w:val="00AC3119"/>
    <w:rsid w:val="00AC49FB"/>
    <w:rsid w:val="00AC4CA4"/>
    <w:rsid w:val="00AC5A10"/>
    <w:rsid w:val="00AC760D"/>
    <w:rsid w:val="00AD0AA3"/>
    <w:rsid w:val="00AD0FEF"/>
    <w:rsid w:val="00AD1451"/>
    <w:rsid w:val="00AD2ED0"/>
    <w:rsid w:val="00AD3F94"/>
    <w:rsid w:val="00AD4A5A"/>
    <w:rsid w:val="00AD5141"/>
    <w:rsid w:val="00AD52F9"/>
    <w:rsid w:val="00AE01CB"/>
    <w:rsid w:val="00AE08F3"/>
    <w:rsid w:val="00AE240C"/>
    <w:rsid w:val="00AE27AC"/>
    <w:rsid w:val="00AE3901"/>
    <w:rsid w:val="00AE40E0"/>
    <w:rsid w:val="00AE486F"/>
    <w:rsid w:val="00AE4DBA"/>
    <w:rsid w:val="00AE4F07"/>
    <w:rsid w:val="00AE50F6"/>
    <w:rsid w:val="00AF145B"/>
    <w:rsid w:val="00AF1C5D"/>
    <w:rsid w:val="00AF3A94"/>
    <w:rsid w:val="00AF3E77"/>
    <w:rsid w:val="00AF42D7"/>
    <w:rsid w:val="00AF5779"/>
    <w:rsid w:val="00AF6A1A"/>
    <w:rsid w:val="00B00431"/>
    <w:rsid w:val="00B006FE"/>
    <w:rsid w:val="00B007CB"/>
    <w:rsid w:val="00B02085"/>
    <w:rsid w:val="00B02AA9"/>
    <w:rsid w:val="00B02FA3"/>
    <w:rsid w:val="00B046CF"/>
    <w:rsid w:val="00B04D20"/>
    <w:rsid w:val="00B05084"/>
    <w:rsid w:val="00B0748A"/>
    <w:rsid w:val="00B11790"/>
    <w:rsid w:val="00B11E7E"/>
    <w:rsid w:val="00B1274C"/>
    <w:rsid w:val="00B139A9"/>
    <w:rsid w:val="00B13E3E"/>
    <w:rsid w:val="00B157F9"/>
    <w:rsid w:val="00B15A47"/>
    <w:rsid w:val="00B20256"/>
    <w:rsid w:val="00B20548"/>
    <w:rsid w:val="00B20D09"/>
    <w:rsid w:val="00B2268D"/>
    <w:rsid w:val="00B2696C"/>
    <w:rsid w:val="00B2763F"/>
    <w:rsid w:val="00B27AAC"/>
    <w:rsid w:val="00B30929"/>
    <w:rsid w:val="00B31459"/>
    <w:rsid w:val="00B3192A"/>
    <w:rsid w:val="00B31D9A"/>
    <w:rsid w:val="00B32DFA"/>
    <w:rsid w:val="00B372AA"/>
    <w:rsid w:val="00B40445"/>
    <w:rsid w:val="00B409E0"/>
    <w:rsid w:val="00B41888"/>
    <w:rsid w:val="00B446BC"/>
    <w:rsid w:val="00B449C8"/>
    <w:rsid w:val="00B45A52"/>
    <w:rsid w:val="00B45C27"/>
    <w:rsid w:val="00B46175"/>
    <w:rsid w:val="00B528B2"/>
    <w:rsid w:val="00B53468"/>
    <w:rsid w:val="00B548B7"/>
    <w:rsid w:val="00B5790E"/>
    <w:rsid w:val="00B6121E"/>
    <w:rsid w:val="00B619AC"/>
    <w:rsid w:val="00B62C05"/>
    <w:rsid w:val="00B63596"/>
    <w:rsid w:val="00B641FC"/>
    <w:rsid w:val="00B664C7"/>
    <w:rsid w:val="00B674CA"/>
    <w:rsid w:val="00B678BA"/>
    <w:rsid w:val="00B70127"/>
    <w:rsid w:val="00B70308"/>
    <w:rsid w:val="00B713D8"/>
    <w:rsid w:val="00B730F9"/>
    <w:rsid w:val="00B739F6"/>
    <w:rsid w:val="00B744D7"/>
    <w:rsid w:val="00B751E0"/>
    <w:rsid w:val="00B769F6"/>
    <w:rsid w:val="00B810F6"/>
    <w:rsid w:val="00B81A6C"/>
    <w:rsid w:val="00B81EA3"/>
    <w:rsid w:val="00B85DE5"/>
    <w:rsid w:val="00B90F73"/>
    <w:rsid w:val="00B91B9C"/>
    <w:rsid w:val="00B92009"/>
    <w:rsid w:val="00B93B59"/>
    <w:rsid w:val="00B9406A"/>
    <w:rsid w:val="00B94553"/>
    <w:rsid w:val="00B97B6B"/>
    <w:rsid w:val="00BA2280"/>
    <w:rsid w:val="00BA2A08"/>
    <w:rsid w:val="00BA3622"/>
    <w:rsid w:val="00BA56D2"/>
    <w:rsid w:val="00BA677F"/>
    <w:rsid w:val="00BA76E0"/>
    <w:rsid w:val="00BB029A"/>
    <w:rsid w:val="00BB1365"/>
    <w:rsid w:val="00BB2A25"/>
    <w:rsid w:val="00BB51E9"/>
    <w:rsid w:val="00BC08F8"/>
    <w:rsid w:val="00BC0FDC"/>
    <w:rsid w:val="00BC3053"/>
    <w:rsid w:val="00BC4B0E"/>
    <w:rsid w:val="00BC4C35"/>
    <w:rsid w:val="00BC4D2E"/>
    <w:rsid w:val="00BC73FB"/>
    <w:rsid w:val="00BD2EAD"/>
    <w:rsid w:val="00BD48AC"/>
    <w:rsid w:val="00BD5F1A"/>
    <w:rsid w:val="00BD6751"/>
    <w:rsid w:val="00BE0379"/>
    <w:rsid w:val="00BE1234"/>
    <w:rsid w:val="00BE2375"/>
    <w:rsid w:val="00BE2FA6"/>
    <w:rsid w:val="00BE333F"/>
    <w:rsid w:val="00BE3E47"/>
    <w:rsid w:val="00BE50F0"/>
    <w:rsid w:val="00BE603D"/>
    <w:rsid w:val="00BE7406"/>
    <w:rsid w:val="00BE7603"/>
    <w:rsid w:val="00BF132A"/>
    <w:rsid w:val="00BF14E1"/>
    <w:rsid w:val="00BF3279"/>
    <w:rsid w:val="00BF55EF"/>
    <w:rsid w:val="00BF596D"/>
    <w:rsid w:val="00BF5B19"/>
    <w:rsid w:val="00BF6C71"/>
    <w:rsid w:val="00BF74C7"/>
    <w:rsid w:val="00C00F06"/>
    <w:rsid w:val="00C015F1"/>
    <w:rsid w:val="00C01F33"/>
    <w:rsid w:val="00C0293F"/>
    <w:rsid w:val="00C02CC6"/>
    <w:rsid w:val="00C0333F"/>
    <w:rsid w:val="00C040F7"/>
    <w:rsid w:val="00C044AB"/>
    <w:rsid w:val="00C054D7"/>
    <w:rsid w:val="00C056B4"/>
    <w:rsid w:val="00C05706"/>
    <w:rsid w:val="00C06A7F"/>
    <w:rsid w:val="00C06C45"/>
    <w:rsid w:val="00C07377"/>
    <w:rsid w:val="00C07F37"/>
    <w:rsid w:val="00C10478"/>
    <w:rsid w:val="00C12107"/>
    <w:rsid w:val="00C126BF"/>
    <w:rsid w:val="00C14D4B"/>
    <w:rsid w:val="00C154BB"/>
    <w:rsid w:val="00C172D5"/>
    <w:rsid w:val="00C212ED"/>
    <w:rsid w:val="00C243E1"/>
    <w:rsid w:val="00C2671D"/>
    <w:rsid w:val="00C26E47"/>
    <w:rsid w:val="00C279B5"/>
    <w:rsid w:val="00C27C45"/>
    <w:rsid w:val="00C32E5E"/>
    <w:rsid w:val="00C33685"/>
    <w:rsid w:val="00C3719D"/>
    <w:rsid w:val="00C37CB2"/>
    <w:rsid w:val="00C409C1"/>
    <w:rsid w:val="00C42541"/>
    <w:rsid w:val="00C42555"/>
    <w:rsid w:val="00C44FAD"/>
    <w:rsid w:val="00C46D8E"/>
    <w:rsid w:val="00C473A5"/>
    <w:rsid w:val="00C52EA9"/>
    <w:rsid w:val="00C54995"/>
    <w:rsid w:val="00C54D41"/>
    <w:rsid w:val="00C5541B"/>
    <w:rsid w:val="00C60783"/>
    <w:rsid w:val="00C63C24"/>
    <w:rsid w:val="00C64672"/>
    <w:rsid w:val="00C658CA"/>
    <w:rsid w:val="00C674AD"/>
    <w:rsid w:val="00C704D6"/>
    <w:rsid w:val="00C70697"/>
    <w:rsid w:val="00C72093"/>
    <w:rsid w:val="00C722D3"/>
    <w:rsid w:val="00C72A10"/>
    <w:rsid w:val="00C72BA8"/>
    <w:rsid w:val="00C72EF4"/>
    <w:rsid w:val="00C733DA"/>
    <w:rsid w:val="00C744FE"/>
    <w:rsid w:val="00C74A28"/>
    <w:rsid w:val="00C75D2F"/>
    <w:rsid w:val="00C767BE"/>
    <w:rsid w:val="00C76E3C"/>
    <w:rsid w:val="00C81568"/>
    <w:rsid w:val="00C83500"/>
    <w:rsid w:val="00C85042"/>
    <w:rsid w:val="00C86AE8"/>
    <w:rsid w:val="00C901F1"/>
    <w:rsid w:val="00C9027A"/>
    <w:rsid w:val="00C9068E"/>
    <w:rsid w:val="00C91FD9"/>
    <w:rsid w:val="00C920FE"/>
    <w:rsid w:val="00C93328"/>
    <w:rsid w:val="00C93814"/>
    <w:rsid w:val="00C93C4B"/>
    <w:rsid w:val="00C944AB"/>
    <w:rsid w:val="00C95B40"/>
    <w:rsid w:val="00CA1377"/>
    <w:rsid w:val="00CA1ED8"/>
    <w:rsid w:val="00CA6A70"/>
    <w:rsid w:val="00CA7FA4"/>
    <w:rsid w:val="00CB1F63"/>
    <w:rsid w:val="00CB37C0"/>
    <w:rsid w:val="00CB5DC7"/>
    <w:rsid w:val="00CB7170"/>
    <w:rsid w:val="00CC040E"/>
    <w:rsid w:val="00CC0F99"/>
    <w:rsid w:val="00CC111F"/>
    <w:rsid w:val="00CC2011"/>
    <w:rsid w:val="00CC3EA0"/>
    <w:rsid w:val="00CC439A"/>
    <w:rsid w:val="00CC5C44"/>
    <w:rsid w:val="00CC7B45"/>
    <w:rsid w:val="00CD0C70"/>
    <w:rsid w:val="00CD1188"/>
    <w:rsid w:val="00CD2ED1"/>
    <w:rsid w:val="00CD337B"/>
    <w:rsid w:val="00CD50EA"/>
    <w:rsid w:val="00CD67D6"/>
    <w:rsid w:val="00CD67DE"/>
    <w:rsid w:val="00CE0424"/>
    <w:rsid w:val="00CE0850"/>
    <w:rsid w:val="00CE14D9"/>
    <w:rsid w:val="00CE4FC4"/>
    <w:rsid w:val="00CE55D7"/>
    <w:rsid w:val="00CE592B"/>
    <w:rsid w:val="00CE5C79"/>
    <w:rsid w:val="00CE7561"/>
    <w:rsid w:val="00CF1354"/>
    <w:rsid w:val="00CF188F"/>
    <w:rsid w:val="00CF274F"/>
    <w:rsid w:val="00CF2880"/>
    <w:rsid w:val="00CF37F4"/>
    <w:rsid w:val="00CF3B1F"/>
    <w:rsid w:val="00CF3BF6"/>
    <w:rsid w:val="00CF438C"/>
    <w:rsid w:val="00CF5D84"/>
    <w:rsid w:val="00CF625B"/>
    <w:rsid w:val="00CF687E"/>
    <w:rsid w:val="00CF7928"/>
    <w:rsid w:val="00D025F2"/>
    <w:rsid w:val="00D0349B"/>
    <w:rsid w:val="00D046A0"/>
    <w:rsid w:val="00D069D1"/>
    <w:rsid w:val="00D06B26"/>
    <w:rsid w:val="00D10249"/>
    <w:rsid w:val="00D115C3"/>
    <w:rsid w:val="00D11897"/>
    <w:rsid w:val="00D13135"/>
    <w:rsid w:val="00D13E4E"/>
    <w:rsid w:val="00D14267"/>
    <w:rsid w:val="00D16507"/>
    <w:rsid w:val="00D17E68"/>
    <w:rsid w:val="00D239A7"/>
    <w:rsid w:val="00D23F47"/>
    <w:rsid w:val="00D3180F"/>
    <w:rsid w:val="00D31D4F"/>
    <w:rsid w:val="00D33215"/>
    <w:rsid w:val="00D3350D"/>
    <w:rsid w:val="00D34868"/>
    <w:rsid w:val="00D36E71"/>
    <w:rsid w:val="00D36F97"/>
    <w:rsid w:val="00D37D87"/>
    <w:rsid w:val="00D37FE2"/>
    <w:rsid w:val="00D409DC"/>
    <w:rsid w:val="00D40B33"/>
    <w:rsid w:val="00D4318F"/>
    <w:rsid w:val="00D438BF"/>
    <w:rsid w:val="00D440F8"/>
    <w:rsid w:val="00D448F8"/>
    <w:rsid w:val="00D466BC"/>
    <w:rsid w:val="00D47FE1"/>
    <w:rsid w:val="00D509A0"/>
    <w:rsid w:val="00D50B1A"/>
    <w:rsid w:val="00D5141B"/>
    <w:rsid w:val="00D52E98"/>
    <w:rsid w:val="00D546FF"/>
    <w:rsid w:val="00D54D1E"/>
    <w:rsid w:val="00D54DC0"/>
    <w:rsid w:val="00D553A7"/>
    <w:rsid w:val="00D55AD5"/>
    <w:rsid w:val="00D570FA"/>
    <w:rsid w:val="00D576CA"/>
    <w:rsid w:val="00D608A8"/>
    <w:rsid w:val="00D61AF5"/>
    <w:rsid w:val="00D62AE3"/>
    <w:rsid w:val="00D62BFA"/>
    <w:rsid w:val="00D648D8"/>
    <w:rsid w:val="00D652B5"/>
    <w:rsid w:val="00D65A11"/>
    <w:rsid w:val="00D66155"/>
    <w:rsid w:val="00D708B0"/>
    <w:rsid w:val="00D7216C"/>
    <w:rsid w:val="00D72F1D"/>
    <w:rsid w:val="00D73EF6"/>
    <w:rsid w:val="00D77B1D"/>
    <w:rsid w:val="00D8021F"/>
    <w:rsid w:val="00D80383"/>
    <w:rsid w:val="00D821B1"/>
    <w:rsid w:val="00D823C6"/>
    <w:rsid w:val="00D8327F"/>
    <w:rsid w:val="00D834FC"/>
    <w:rsid w:val="00D84A47"/>
    <w:rsid w:val="00D85006"/>
    <w:rsid w:val="00D86967"/>
    <w:rsid w:val="00D86CA3"/>
    <w:rsid w:val="00D870DD"/>
    <w:rsid w:val="00D871CE"/>
    <w:rsid w:val="00D90042"/>
    <w:rsid w:val="00D9196D"/>
    <w:rsid w:val="00D92982"/>
    <w:rsid w:val="00DA09E1"/>
    <w:rsid w:val="00DA305E"/>
    <w:rsid w:val="00DA5417"/>
    <w:rsid w:val="00DA56E8"/>
    <w:rsid w:val="00DB08CC"/>
    <w:rsid w:val="00DB0A9F"/>
    <w:rsid w:val="00DB0CE6"/>
    <w:rsid w:val="00DB2053"/>
    <w:rsid w:val="00DB377D"/>
    <w:rsid w:val="00DB5B42"/>
    <w:rsid w:val="00DC23EE"/>
    <w:rsid w:val="00DC26EC"/>
    <w:rsid w:val="00DC2D36"/>
    <w:rsid w:val="00DC3A2B"/>
    <w:rsid w:val="00DC4828"/>
    <w:rsid w:val="00DC53EF"/>
    <w:rsid w:val="00DC646F"/>
    <w:rsid w:val="00DD045C"/>
    <w:rsid w:val="00DD2DD5"/>
    <w:rsid w:val="00DD3098"/>
    <w:rsid w:val="00DD3854"/>
    <w:rsid w:val="00DD5FE9"/>
    <w:rsid w:val="00DD71E6"/>
    <w:rsid w:val="00DE1F7B"/>
    <w:rsid w:val="00DE3199"/>
    <w:rsid w:val="00DE3D92"/>
    <w:rsid w:val="00DE5608"/>
    <w:rsid w:val="00DE58D0"/>
    <w:rsid w:val="00DE5C0F"/>
    <w:rsid w:val="00DE654F"/>
    <w:rsid w:val="00DE6B38"/>
    <w:rsid w:val="00DF0B6E"/>
    <w:rsid w:val="00DF15E0"/>
    <w:rsid w:val="00DF37A0"/>
    <w:rsid w:val="00DF624A"/>
    <w:rsid w:val="00DF6434"/>
    <w:rsid w:val="00DF70DE"/>
    <w:rsid w:val="00DF7484"/>
    <w:rsid w:val="00DF78B7"/>
    <w:rsid w:val="00DF7C7F"/>
    <w:rsid w:val="00E04614"/>
    <w:rsid w:val="00E110E7"/>
    <w:rsid w:val="00E11B20"/>
    <w:rsid w:val="00E13B8C"/>
    <w:rsid w:val="00E148D0"/>
    <w:rsid w:val="00E17FA2"/>
    <w:rsid w:val="00E2014F"/>
    <w:rsid w:val="00E20A7E"/>
    <w:rsid w:val="00E22330"/>
    <w:rsid w:val="00E22F0B"/>
    <w:rsid w:val="00E23C55"/>
    <w:rsid w:val="00E244C4"/>
    <w:rsid w:val="00E2797B"/>
    <w:rsid w:val="00E30B5A"/>
    <w:rsid w:val="00E3123D"/>
    <w:rsid w:val="00E31461"/>
    <w:rsid w:val="00E31D43"/>
    <w:rsid w:val="00E31E27"/>
    <w:rsid w:val="00E32608"/>
    <w:rsid w:val="00E33C14"/>
    <w:rsid w:val="00E33F6E"/>
    <w:rsid w:val="00E34188"/>
    <w:rsid w:val="00E34B6E"/>
    <w:rsid w:val="00E35559"/>
    <w:rsid w:val="00E3723A"/>
    <w:rsid w:val="00E37860"/>
    <w:rsid w:val="00E4043A"/>
    <w:rsid w:val="00E40AF4"/>
    <w:rsid w:val="00E43EF4"/>
    <w:rsid w:val="00E445BE"/>
    <w:rsid w:val="00E446F1"/>
    <w:rsid w:val="00E45517"/>
    <w:rsid w:val="00E46886"/>
    <w:rsid w:val="00E47831"/>
    <w:rsid w:val="00E47AEF"/>
    <w:rsid w:val="00E47FE2"/>
    <w:rsid w:val="00E50369"/>
    <w:rsid w:val="00E53B75"/>
    <w:rsid w:val="00E54519"/>
    <w:rsid w:val="00E54E3B"/>
    <w:rsid w:val="00E57565"/>
    <w:rsid w:val="00E619B1"/>
    <w:rsid w:val="00E62178"/>
    <w:rsid w:val="00E62AF2"/>
    <w:rsid w:val="00E63838"/>
    <w:rsid w:val="00E63ABE"/>
    <w:rsid w:val="00E64221"/>
    <w:rsid w:val="00E64434"/>
    <w:rsid w:val="00E6509C"/>
    <w:rsid w:val="00E6620B"/>
    <w:rsid w:val="00E67C51"/>
    <w:rsid w:val="00E71F1C"/>
    <w:rsid w:val="00E722C8"/>
    <w:rsid w:val="00E72ADF"/>
    <w:rsid w:val="00E72EFC"/>
    <w:rsid w:val="00E758EC"/>
    <w:rsid w:val="00E8234C"/>
    <w:rsid w:val="00E82755"/>
    <w:rsid w:val="00E83AA9"/>
    <w:rsid w:val="00E85928"/>
    <w:rsid w:val="00E85D6F"/>
    <w:rsid w:val="00E8741E"/>
    <w:rsid w:val="00E87822"/>
    <w:rsid w:val="00E90395"/>
    <w:rsid w:val="00E90E49"/>
    <w:rsid w:val="00E917F9"/>
    <w:rsid w:val="00E9291C"/>
    <w:rsid w:val="00E93FFE"/>
    <w:rsid w:val="00E94F8A"/>
    <w:rsid w:val="00E9689E"/>
    <w:rsid w:val="00EA2CE2"/>
    <w:rsid w:val="00EA43D8"/>
    <w:rsid w:val="00EA47FF"/>
    <w:rsid w:val="00EA695D"/>
    <w:rsid w:val="00EA6D9D"/>
    <w:rsid w:val="00EA7A41"/>
    <w:rsid w:val="00EB077B"/>
    <w:rsid w:val="00EB2CFA"/>
    <w:rsid w:val="00EB48A3"/>
    <w:rsid w:val="00EB4EA2"/>
    <w:rsid w:val="00EB7C3E"/>
    <w:rsid w:val="00EC2495"/>
    <w:rsid w:val="00EC24D5"/>
    <w:rsid w:val="00EC27C6"/>
    <w:rsid w:val="00EC4207"/>
    <w:rsid w:val="00EC5653"/>
    <w:rsid w:val="00EC6063"/>
    <w:rsid w:val="00EC71CE"/>
    <w:rsid w:val="00ED1006"/>
    <w:rsid w:val="00ED4D27"/>
    <w:rsid w:val="00EE4F03"/>
    <w:rsid w:val="00EE5A94"/>
    <w:rsid w:val="00EF0AD6"/>
    <w:rsid w:val="00EF0CA2"/>
    <w:rsid w:val="00EF18FE"/>
    <w:rsid w:val="00EF3972"/>
    <w:rsid w:val="00EF47B0"/>
    <w:rsid w:val="00EF520B"/>
    <w:rsid w:val="00EF5787"/>
    <w:rsid w:val="00EF57A0"/>
    <w:rsid w:val="00EF60D0"/>
    <w:rsid w:val="00EF6C68"/>
    <w:rsid w:val="00F01B93"/>
    <w:rsid w:val="00F01EB4"/>
    <w:rsid w:val="00F021F5"/>
    <w:rsid w:val="00F0275C"/>
    <w:rsid w:val="00F02C7C"/>
    <w:rsid w:val="00F0528D"/>
    <w:rsid w:val="00F061E3"/>
    <w:rsid w:val="00F06C67"/>
    <w:rsid w:val="00F06DFD"/>
    <w:rsid w:val="00F06FC3"/>
    <w:rsid w:val="00F071D1"/>
    <w:rsid w:val="00F07533"/>
    <w:rsid w:val="00F10629"/>
    <w:rsid w:val="00F12DB0"/>
    <w:rsid w:val="00F132CC"/>
    <w:rsid w:val="00F15D21"/>
    <w:rsid w:val="00F15FA5"/>
    <w:rsid w:val="00F1670F"/>
    <w:rsid w:val="00F17D60"/>
    <w:rsid w:val="00F20637"/>
    <w:rsid w:val="00F209B7"/>
    <w:rsid w:val="00F21552"/>
    <w:rsid w:val="00F23179"/>
    <w:rsid w:val="00F232D5"/>
    <w:rsid w:val="00F2376F"/>
    <w:rsid w:val="00F243D8"/>
    <w:rsid w:val="00F24AE3"/>
    <w:rsid w:val="00F25363"/>
    <w:rsid w:val="00F254D4"/>
    <w:rsid w:val="00F30828"/>
    <w:rsid w:val="00F30DFC"/>
    <w:rsid w:val="00F313D6"/>
    <w:rsid w:val="00F3174A"/>
    <w:rsid w:val="00F31B55"/>
    <w:rsid w:val="00F34515"/>
    <w:rsid w:val="00F37077"/>
    <w:rsid w:val="00F40F0C"/>
    <w:rsid w:val="00F416E6"/>
    <w:rsid w:val="00F42BFE"/>
    <w:rsid w:val="00F43DFC"/>
    <w:rsid w:val="00F45F4A"/>
    <w:rsid w:val="00F4766C"/>
    <w:rsid w:val="00F479CF"/>
    <w:rsid w:val="00F5060E"/>
    <w:rsid w:val="00F507D1"/>
    <w:rsid w:val="00F519CE"/>
    <w:rsid w:val="00F51ADA"/>
    <w:rsid w:val="00F52512"/>
    <w:rsid w:val="00F537D4"/>
    <w:rsid w:val="00F55148"/>
    <w:rsid w:val="00F552FB"/>
    <w:rsid w:val="00F56005"/>
    <w:rsid w:val="00F60203"/>
    <w:rsid w:val="00F607C5"/>
    <w:rsid w:val="00F60DEA"/>
    <w:rsid w:val="00F61784"/>
    <w:rsid w:val="00F6302A"/>
    <w:rsid w:val="00F63950"/>
    <w:rsid w:val="00F63EA8"/>
    <w:rsid w:val="00F64C2B"/>
    <w:rsid w:val="00F651BE"/>
    <w:rsid w:val="00F6617A"/>
    <w:rsid w:val="00F67675"/>
    <w:rsid w:val="00F67F53"/>
    <w:rsid w:val="00F703BE"/>
    <w:rsid w:val="00F71F69"/>
    <w:rsid w:val="00F72B72"/>
    <w:rsid w:val="00F74BB9"/>
    <w:rsid w:val="00F74F33"/>
    <w:rsid w:val="00F75582"/>
    <w:rsid w:val="00F76EFA"/>
    <w:rsid w:val="00F77C87"/>
    <w:rsid w:val="00F77E2E"/>
    <w:rsid w:val="00F804BE"/>
    <w:rsid w:val="00F80691"/>
    <w:rsid w:val="00F8087A"/>
    <w:rsid w:val="00F81625"/>
    <w:rsid w:val="00F817CE"/>
    <w:rsid w:val="00F832E6"/>
    <w:rsid w:val="00F8456C"/>
    <w:rsid w:val="00F857EA"/>
    <w:rsid w:val="00F859D8"/>
    <w:rsid w:val="00F868F5"/>
    <w:rsid w:val="00F86CD0"/>
    <w:rsid w:val="00F9056A"/>
    <w:rsid w:val="00F90F8D"/>
    <w:rsid w:val="00F92782"/>
    <w:rsid w:val="00F9361C"/>
    <w:rsid w:val="00F93809"/>
    <w:rsid w:val="00F93AA9"/>
    <w:rsid w:val="00F94093"/>
    <w:rsid w:val="00F94328"/>
    <w:rsid w:val="00F94468"/>
    <w:rsid w:val="00F96985"/>
    <w:rsid w:val="00F97329"/>
    <w:rsid w:val="00F97838"/>
    <w:rsid w:val="00FA0E3B"/>
    <w:rsid w:val="00FA2BB3"/>
    <w:rsid w:val="00FA3760"/>
    <w:rsid w:val="00FA37F2"/>
    <w:rsid w:val="00FB3311"/>
    <w:rsid w:val="00FB4184"/>
    <w:rsid w:val="00FB4C80"/>
    <w:rsid w:val="00FB50BF"/>
    <w:rsid w:val="00FB5E7D"/>
    <w:rsid w:val="00FB6A6A"/>
    <w:rsid w:val="00FB71E1"/>
    <w:rsid w:val="00FB76C5"/>
    <w:rsid w:val="00FB7FC8"/>
    <w:rsid w:val="00FC01A8"/>
    <w:rsid w:val="00FC0D3B"/>
    <w:rsid w:val="00FC4DAB"/>
    <w:rsid w:val="00FC6B92"/>
    <w:rsid w:val="00FC71CB"/>
    <w:rsid w:val="00FC7429"/>
    <w:rsid w:val="00FD07F6"/>
    <w:rsid w:val="00FD0E0B"/>
    <w:rsid w:val="00FD1099"/>
    <w:rsid w:val="00FD1EC8"/>
    <w:rsid w:val="00FD1EC9"/>
    <w:rsid w:val="00FD2034"/>
    <w:rsid w:val="00FD252E"/>
    <w:rsid w:val="00FD45B5"/>
    <w:rsid w:val="00FD473E"/>
    <w:rsid w:val="00FD47ED"/>
    <w:rsid w:val="00FD481D"/>
    <w:rsid w:val="00FD74DB"/>
    <w:rsid w:val="00FD7660"/>
    <w:rsid w:val="00FD7F3E"/>
    <w:rsid w:val="00FE0655"/>
    <w:rsid w:val="00FE2365"/>
    <w:rsid w:val="00FE3290"/>
    <w:rsid w:val="00FE37D7"/>
    <w:rsid w:val="00FE46A4"/>
    <w:rsid w:val="00FE4C7B"/>
    <w:rsid w:val="00FE56B4"/>
    <w:rsid w:val="00FE6D05"/>
    <w:rsid w:val="00FE7336"/>
    <w:rsid w:val="00FE787C"/>
    <w:rsid w:val="00FE7A3B"/>
    <w:rsid w:val="00FF2FED"/>
    <w:rsid w:val="00FF45A5"/>
    <w:rsid w:val="00FF4C27"/>
    <w:rsid w:val="00FF5C91"/>
    <w:rsid w:val="00FF5E0A"/>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445434EB"/>
  <w15:chartTrackingRefBased/>
  <w15:docId w15:val="{4AA3E0EF-EFC2-4603-A3BF-177FF27355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uiPriority="22" w:qFormat="1"/>
    <w:lsdException w:name="Emphasis"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721B32"/>
    <w:pPr>
      <w:spacing w:after="160" w:line="259" w:lineRule="auto"/>
    </w:pPr>
    <w:rPr>
      <w:rFonts w:ascii="Arial" w:eastAsiaTheme="minorHAnsi" w:hAnsi="Arial" w:cstheme="minorBidi"/>
      <w:szCs w:val="22"/>
      <w:lang w:val="en-US" w:eastAsia="en-US"/>
    </w:rPr>
  </w:style>
  <w:style w:type="paragraph" w:styleId="Heading1">
    <w:name w:val="heading 1"/>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basedOn w:val="Heading2"/>
    <w:next w:val="Normal"/>
    <w:link w:val="Heading3Char"/>
    <w:qFormat/>
    <w:rsid w:val="008D00A5"/>
    <w:pPr>
      <w:spacing w:before="12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qFormat/>
    <w:rsid w:val="008D00A5"/>
    <w:pPr>
      <w:ind w:left="0" w:firstLine="0"/>
      <w:outlineLvl w:val="7"/>
    </w:pPr>
  </w:style>
  <w:style w:type="paragraph" w:styleId="Heading9">
    <w:name w:val="heading 9"/>
    <w:basedOn w:val="Heading8"/>
    <w:next w:val="Normal"/>
    <w:link w:val="Heading9Char"/>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basedOn w:val="Normal"/>
    <w:next w:val="Normal"/>
    <w:qFormat/>
    <w:rsid w:val="008D00A5"/>
    <w:pPr>
      <w:spacing w:before="120" w:after="120"/>
    </w:pPr>
    <w:rPr>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22"/>
      </w:numPr>
    </w:pPr>
  </w:style>
  <w:style w:type="paragraph" w:styleId="ListNumber">
    <w:name w:val="List Number"/>
    <w:basedOn w:val="List"/>
    <w:rsid w:val="003A70A4"/>
    <w:pPr>
      <w:numPr>
        <w:numId w:val="2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17"/>
      </w:numPr>
    </w:pPr>
  </w:style>
  <w:style w:type="paragraph" w:styleId="ListBullet">
    <w:name w:val="List Bullet"/>
    <w:basedOn w:val="List"/>
    <w:rsid w:val="003A70A4"/>
    <w:pPr>
      <w:numPr>
        <w:numId w:val="16"/>
      </w:numPr>
    </w:pPr>
    <w:rPr>
      <w:lang w:eastAsia="ja-JP"/>
    </w:rPr>
  </w:style>
  <w:style w:type="paragraph" w:styleId="ListBullet3">
    <w:name w:val="List Bullet 3"/>
    <w:basedOn w:val="ListBullet2"/>
    <w:rsid w:val="008D00A5"/>
    <w:pPr>
      <w:numPr>
        <w:numId w:val="1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19"/>
      </w:numPr>
    </w:pPr>
  </w:style>
  <w:style w:type="paragraph" w:styleId="ListBullet5">
    <w:name w:val="List Bullet 5"/>
    <w:basedOn w:val="ListBullet4"/>
    <w:rsid w:val="008D00A5"/>
    <w:pPr>
      <w:numPr>
        <w:numId w:val="20"/>
      </w:numPr>
    </w:pPr>
  </w:style>
  <w:style w:type="paragraph" w:styleId="Footer">
    <w:name w:val="footer"/>
    <w:basedOn w:val="Header"/>
    <w:link w:val="FooterChar"/>
    <w:rsid w:val="008D00A5"/>
    <w:pPr>
      <w:jc w:val="center"/>
    </w:pPr>
    <w:rPr>
      <w:i/>
    </w:rPr>
  </w:style>
  <w:style w:type="paragraph" w:customStyle="1" w:styleId="Reference">
    <w:name w:val="Reference"/>
    <w:basedOn w:val="BodyText"/>
    <w:uiPriority w:val="99"/>
    <w:rsid w:val="009E35DB"/>
    <w:pPr>
      <w:numPr>
        <w:numId w:val="2"/>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lang w:eastAsia="zh-CN"/>
    </w:rPr>
  </w:style>
  <w:style w:type="character" w:styleId="Hyperlink">
    <w:name w:val="Hyperlink"/>
    <w:uiPriority w:val="99"/>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rsid w:val="008D00A5"/>
    <w:rPr>
      <w:rFonts w:ascii="Arial" w:hAnsi="Arial"/>
      <w:sz w:val="36"/>
      <w:lang w:eastAsia="ja-JP"/>
    </w:rPr>
  </w:style>
  <w:style w:type="paragraph" w:customStyle="1" w:styleId="B1">
    <w:name w:val="B1"/>
    <w:basedOn w:val="List"/>
    <w:link w:val="B1Char1"/>
    <w:rsid w:val="00230D18"/>
    <w:rPr>
      <w:rFonts w:ascii="Times New Roman" w:hAnsi="Times New Roman"/>
    </w:rPr>
  </w:style>
  <w:style w:type="paragraph" w:customStyle="1" w:styleId="B2">
    <w:name w:val="B2"/>
    <w:basedOn w:val="List2"/>
    <w:link w:val="B2Char"/>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A04F49"/>
    <w:pPr>
      <w:numPr>
        <w:numId w:val="3"/>
      </w:numPr>
      <w:tabs>
        <w:tab w:val="clear" w:pos="1304"/>
        <w:tab w:val="left" w:pos="1701"/>
      </w:tabs>
      <w:ind w:left="1701" w:hanging="1701"/>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rsid w:val="008D00A5"/>
    <w:pPr>
      <w:keepNext/>
      <w:keepLines/>
      <w:spacing w:after="0"/>
    </w:pPr>
    <w:rPr>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13"/>
      </w:numPr>
      <w:ind w:left="1701" w:hanging="1701"/>
    </w:pPr>
    <w:rPr>
      <w:lang w:eastAsia="ja-JP"/>
    </w:rPr>
  </w:style>
  <w:style w:type="paragraph" w:styleId="TableofFigures">
    <w:name w:val="table of figures"/>
    <w:basedOn w:val="BodyText"/>
    <w:next w:val="Normal"/>
    <w:uiPriority w:val="99"/>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eastAsia="MS Mincho"/>
      <w:szCs w:val="24"/>
      <w:lang w:val="x-none" w:eastAsia="x-none"/>
    </w:rPr>
  </w:style>
  <w:style w:type="character" w:customStyle="1" w:styleId="Doc-text2Char">
    <w:name w:val="Doc-text2 Char"/>
    <w:link w:val="Doc-text2"/>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14"/>
      </w:numPr>
      <w:spacing w:before="40" w:after="0"/>
    </w:pPr>
    <w:rPr>
      <w:rFonts w:eastAsia="MS Mincho"/>
      <w:b/>
      <w:szCs w:val="24"/>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link w:val="Heading3"/>
    <w:rsid w:val="008D00A5"/>
    <w:rPr>
      <w:rFonts w:ascii="Arial" w:hAnsi="Arial"/>
      <w:sz w:val="28"/>
      <w:lang w:eastAsia="ja-JP"/>
    </w:rPr>
  </w:style>
  <w:style w:type="character" w:customStyle="1" w:styleId="Heading4Char">
    <w:name w:val="Heading 4 Char"/>
    <w:link w:val="Heading4"/>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목록 단락,リスト段落,列出段落,?? ??,?????,????,Lista1"/>
    <w:basedOn w:val="Normal"/>
    <w:link w:val="ListParagraphChar"/>
    <w:uiPriority w:val="34"/>
    <w:qFormat/>
    <w:rsid w:val="008D00A5"/>
    <w:pPr>
      <w:spacing w:after="0"/>
      <w:ind w:left="720"/>
    </w:pPr>
    <w:rPr>
      <w:rFonts w:ascii="Calibri" w:eastAsia="Calibri" w:hAnsi="Calibri"/>
      <w:sz w:val="22"/>
      <w:lang w:val="x-none"/>
    </w:rPr>
  </w:style>
  <w:style w:type="character" w:customStyle="1" w:styleId="ListParagraphChar">
    <w:name w:val="List Paragraph Char"/>
    <w:aliases w:val="- Bullets Char,목록 단락 Char,リスト段落 Char,列出段落 Char,?? ?? Char,????? Char,???? Char,Lista1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style>
  <w:style w:type="paragraph" w:styleId="ListContinue2">
    <w:name w:val="List Continue 2"/>
    <w:basedOn w:val="Normal"/>
    <w:rsid w:val="003A70A4"/>
    <w:pPr>
      <w:spacing w:after="120"/>
      <w:ind w:left="566"/>
      <w:contextualSpacing/>
    </w:pPr>
  </w:style>
  <w:style w:type="paragraph" w:styleId="ListNumber3">
    <w:name w:val="List Number 3"/>
    <w:basedOn w:val="ListNumber2"/>
    <w:rsid w:val="003A70A4"/>
    <w:pPr>
      <w:numPr>
        <w:numId w:val="10"/>
      </w:numPr>
      <w:contextualSpacing/>
    </w:pPr>
  </w:style>
  <w:style w:type="character" w:styleId="IntenseEmphasis">
    <w:name w:val="Intense Emphasis"/>
    <w:basedOn w:val="DefaultParagraphFont"/>
    <w:uiPriority w:val="21"/>
    <w:qFormat/>
    <w:rsid w:val="00721B32"/>
    <w:rPr>
      <w:i/>
      <w:iCs/>
      <w:color w:val="4472C4" w:themeColor="accent1"/>
    </w:rPr>
  </w:style>
  <w:style w:type="table" w:styleId="PlainTable3">
    <w:name w:val="Plain Table 3"/>
    <w:basedOn w:val="TableNormal"/>
    <w:uiPriority w:val="43"/>
    <w:rsid w:val="00E82755"/>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character" w:styleId="UnresolvedMention">
    <w:name w:val="Unresolved Mention"/>
    <w:basedOn w:val="DefaultParagraphFont"/>
    <w:uiPriority w:val="99"/>
    <w:unhideWhenUsed/>
    <w:rsid w:val="008D428E"/>
    <w:rPr>
      <w:color w:val="605E5C"/>
      <w:shd w:val="clear" w:color="auto" w:fill="E1DFDD"/>
    </w:rPr>
  </w:style>
  <w:style w:type="character" w:customStyle="1" w:styleId="TALChar">
    <w:name w:val="TAL Char"/>
    <w:qFormat/>
    <w:rsid w:val="007C41AA"/>
    <w:rPr>
      <w:rFonts w:ascii="Arial" w:hAnsi="Arial"/>
      <w:sz w:val="18"/>
      <w:lang w:val="en-GB" w:eastAsia="en-US"/>
    </w:rPr>
  </w:style>
  <w:style w:type="character" w:styleId="Mention">
    <w:name w:val="Mention"/>
    <w:basedOn w:val="DefaultParagraphFont"/>
    <w:uiPriority w:val="99"/>
    <w:unhideWhenUsed/>
    <w:rsid w:val="004D21A4"/>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35874425">
      <w:bodyDiv w:val="1"/>
      <w:marLeft w:val="0"/>
      <w:marRight w:val="0"/>
      <w:marTop w:val="0"/>
      <w:marBottom w:val="0"/>
      <w:divBdr>
        <w:top w:val="none" w:sz="0" w:space="0" w:color="auto"/>
        <w:left w:val="none" w:sz="0" w:space="0" w:color="auto"/>
        <w:bottom w:val="none" w:sz="0" w:space="0" w:color="auto"/>
        <w:right w:val="none" w:sz="0" w:space="0" w:color="auto"/>
      </w:divBdr>
    </w:div>
    <w:div w:id="189612570">
      <w:bodyDiv w:val="1"/>
      <w:marLeft w:val="0"/>
      <w:marRight w:val="0"/>
      <w:marTop w:val="0"/>
      <w:marBottom w:val="0"/>
      <w:divBdr>
        <w:top w:val="none" w:sz="0" w:space="0" w:color="auto"/>
        <w:left w:val="none" w:sz="0" w:space="0" w:color="auto"/>
        <w:bottom w:val="none" w:sz="0" w:space="0" w:color="auto"/>
        <w:right w:val="none" w:sz="0" w:space="0" w:color="auto"/>
      </w:divBdr>
    </w:div>
    <w:div w:id="521013240">
      <w:bodyDiv w:val="1"/>
      <w:marLeft w:val="0"/>
      <w:marRight w:val="0"/>
      <w:marTop w:val="0"/>
      <w:marBottom w:val="0"/>
      <w:divBdr>
        <w:top w:val="none" w:sz="0" w:space="0" w:color="auto"/>
        <w:left w:val="none" w:sz="0" w:space="0" w:color="auto"/>
        <w:bottom w:val="none" w:sz="0" w:space="0" w:color="auto"/>
        <w:right w:val="none" w:sz="0" w:space="0" w:color="auto"/>
      </w:divBdr>
    </w:div>
    <w:div w:id="565072622">
      <w:bodyDiv w:val="1"/>
      <w:marLeft w:val="0"/>
      <w:marRight w:val="0"/>
      <w:marTop w:val="0"/>
      <w:marBottom w:val="0"/>
      <w:divBdr>
        <w:top w:val="none" w:sz="0" w:space="0" w:color="auto"/>
        <w:left w:val="none" w:sz="0" w:space="0" w:color="auto"/>
        <w:bottom w:val="none" w:sz="0" w:space="0" w:color="auto"/>
        <w:right w:val="none" w:sz="0" w:space="0" w:color="auto"/>
      </w:divBdr>
    </w:div>
    <w:div w:id="775904068">
      <w:bodyDiv w:val="1"/>
      <w:marLeft w:val="0"/>
      <w:marRight w:val="0"/>
      <w:marTop w:val="0"/>
      <w:marBottom w:val="0"/>
      <w:divBdr>
        <w:top w:val="none" w:sz="0" w:space="0" w:color="auto"/>
        <w:left w:val="none" w:sz="0" w:space="0" w:color="auto"/>
        <w:bottom w:val="none" w:sz="0" w:space="0" w:color="auto"/>
        <w:right w:val="none" w:sz="0" w:space="0" w:color="auto"/>
      </w:divBdr>
    </w:div>
    <w:div w:id="951941603">
      <w:bodyDiv w:val="1"/>
      <w:marLeft w:val="0"/>
      <w:marRight w:val="0"/>
      <w:marTop w:val="0"/>
      <w:marBottom w:val="0"/>
      <w:divBdr>
        <w:top w:val="none" w:sz="0" w:space="0" w:color="auto"/>
        <w:left w:val="none" w:sz="0" w:space="0" w:color="auto"/>
        <w:bottom w:val="none" w:sz="0" w:space="0" w:color="auto"/>
        <w:right w:val="none" w:sz="0" w:space="0" w:color="auto"/>
      </w:divBdr>
    </w:div>
    <w:div w:id="954219197">
      <w:bodyDiv w:val="1"/>
      <w:marLeft w:val="0"/>
      <w:marRight w:val="0"/>
      <w:marTop w:val="0"/>
      <w:marBottom w:val="0"/>
      <w:divBdr>
        <w:top w:val="none" w:sz="0" w:space="0" w:color="auto"/>
        <w:left w:val="none" w:sz="0" w:space="0" w:color="auto"/>
        <w:bottom w:val="none" w:sz="0" w:space="0" w:color="auto"/>
        <w:right w:val="none" w:sz="0" w:space="0" w:color="auto"/>
      </w:divBdr>
      <w:divsChild>
        <w:div w:id="1021056530">
          <w:marLeft w:val="0"/>
          <w:marRight w:val="0"/>
          <w:marTop w:val="0"/>
          <w:marBottom w:val="0"/>
          <w:divBdr>
            <w:top w:val="none" w:sz="0" w:space="0" w:color="auto"/>
            <w:left w:val="none" w:sz="0" w:space="0" w:color="auto"/>
            <w:bottom w:val="none" w:sz="0" w:space="0" w:color="auto"/>
            <w:right w:val="none" w:sz="0" w:space="0" w:color="auto"/>
          </w:divBdr>
          <w:divsChild>
            <w:div w:id="656344519">
              <w:marLeft w:val="0"/>
              <w:marRight w:val="0"/>
              <w:marTop w:val="0"/>
              <w:marBottom w:val="0"/>
              <w:divBdr>
                <w:top w:val="none" w:sz="0" w:space="0" w:color="auto"/>
                <w:left w:val="none" w:sz="0" w:space="0" w:color="auto"/>
                <w:bottom w:val="none" w:sz="0" w:space="0" w:color="auto"/>
                <w:right w:val="none" w:sz="0" w:space="0" w:color="auto"/>
              </w:divBdr>
              <w:divsChild>
                <w:div w:id="1583903908">
                  <w:marLeft w:val="0"/>
                  <w:marRight w:val="0"/>
                  <w:marTop w:val="0"/>
                  <w:marBottom w:val="0"/>
                  <w:divBdr>
                    <w:top w:val="none" w:sz="0" w:space="0" w:color="auto"/>
                    <w:left w:val="none" w:sz="0" w:space="0" w:color="auto"/>
                    <w:bottom w:val="none" w:sz="0" w:space="0" w:color="auto"/>
                    <w:right w:val="none" w:sz="0" w:space="0" w:color="auto"/>
                  </w:divBdr>
                  <w:divsChild>
                    <w:div w:id="1993828945">
                      <w:marLeft w:val="0"/>
                      <w:marRight w:val="0"/>
                      <w:marTop w:val="0"/>
                      <w:marBottom w:val="0"/>
                      <w:divBdr>
                        <w:top w:val="none" w:sz="0" w:space="0" w:color="auto"/>
                        <w:left w:val="none" w:sz="0" w:space="0" w:color="auto"/>
                        <w:bottom w:val="none" w:sz="0" w:space="0" w:color="auto"/>
                        <w:right w:val="none" w:sz="0" w:space="0" w:color="auto"/>
                      </w:divBdr>
                      <w:divsChild>
                        <w:div w:id="1960143829">
                          <w:marLeft w:val="0"/>
                          <w:marRight w:val="0"/>
                          <w:marTop w:val="0"/>
                          <w:marBottom w:val="0"/>
                          <w:divBdr>
                            <w:top w:val="none" w:sz="0" w:space="0" w:color="auto"/>
                            <w:left w:val="none" w:sz="0" w:space="0" w:color="auto"/>
                            <w:bottom w:val="none" w:sz="0" w:space="0" w:color="auto"/>
                            <w:right w:val="none" w:sz="0" w:space="0" w:color="auto"/>
                          </w:divBdr>
                          <w:divsChild>
                            <w:div w:id="14546688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44692459">
                  <w:marLeft w:val="0"/>
                  <w:marRight w:val="0"/>
                  <w:marTop w:val="0"/>
                  <w:marBottom w:val="0"/>
                  <w:divBdr>
                    <w:top w:val="none" w:sz="0" w:space="0" w:color="auto"/>
                    <w:left w:val="none" w:sz="0" w:space="0" w:color="auto"/>
                    <w:bottom w:val="none" w:sz="0" w:space="0" w:color="auto"/>
                    <w:right w:val="none" w:sz="0" w:space="0" w:color="auto"/>
                  </w:divBdr>
                  <w:divsChild>
                    <w:div w:id="1571842696">
                      <w:marLeft w:val="0"/>
                      <w:marRight w:val="0"/>
                      <w:marTop w:val="0"/>
                      <w:marBottom w:val="0"/>
                      <w:divBdr>
                        <w:top w:val="none" w:sz="0" w:space="0" w:color="auto"/>
                        <w:left w:val="none" w:sz="0" w:space="0" w:color="auto"/>
                        <w:bottom w:val="none" w:sz="0" w:space="0" w:color="auto"/>
                        <w:right w:val="none" w:sz="0" w:space="0" w:color="auto"/>
                      </w:divBdr>
                      <w:divsChild>
                        <w:div w:id="15121413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01992592">
      <w:bodyDiv w:val="1"/>
      <w:marLeft w:val="0"/>
      <w:marRight w:val="0"/>
      <w:marTop w:val="0"/>
      <w:marBottom w:val="0"/>
      <w:divBdr>
        <w:top w:val="none" w:sz="0" w:space="0" w:color="auto"/>
        <w:left w:val="none" w:sz="0" w:space="0" w:color="auto"/>
        <w:bottom w:val="none" w:sz="0" w:space="0" w:color="auto"/>
        <w:right w:val="none" w:sz="0" w:space="0" w:color="auto"/>
      </w:divBdr>
    </w:div>
    <w:div w:id="1142502776">
      <w:bodyDiv w:val="1"/>
      <w:marLeft w:val="0"/>
      <w:marRight w:val="0"/>
      <w:marTop w:val="0"/>
      <w:marBottom w:val="0"/>
      <w:divBdr>
        <w:top w:val="none" w:sz="0" w:space="0" w:color="auto"/>
        <w:left w:val="none" w:sz="0" w:space="0" w:color="auto"/>
        <w:bottom w:val="none" w:sz="0" w:space="0" w:color="auto"/>
        <w:right w:val="none" w:sz="0" w:space="0" w:color="auto"/>
      </w:divBdr>
    </w:div>
    <w:div w:id="1181044821">
      <w:bodyDiv w:val="1"/>
      <w:marLeft w:val="0"/>
      <w:marRight w:val="0"/>
      <w:marTop w:val="0"/>
      <w:marBottom w:val="0"/>
      <w:divBdr>
        <w:top w:val="none" w:sz="0" w:space="0" w:color="auto"/>
        <w:left w:val="none" w:sz="0" w:space="0" w:color="auto"/>
        <w:bottom w:val="none" w:sz="0" w:space="0" w:color="auto"/>
        <w:right w:val="none" w:sz="0" w:space="0" w:color="auto"/>
      </w:divBdr>
    </w:div>
    <w:div w:id="1290018386">
      <w:bodyDiv w:val="1"/>
      <w:marLeft w:val="0"/>
      <w:marRight w:val="0"/>
      <w:marTop w:val="0"/>
      <w:marBottom w:val="0"/>
      <w:divBdr>
        <w:top w:val="none" w:sz="0" w:space="0" w:color="auto"/>
        <w:left w:val="none" w:sz="0" w:space="0" w:color="auto"/>
        <w:bottom w:val="none" w:sz="0" w:space="0" w:color="auto"/>
        <w:right w:val="none" w:sz="0" w:space="0" w:color="auto"/>
      </w:divBdr>
    </w:div>
    <w:div w:id="1316375744">
      <w:bodyDiv w:val="1"/>
      <w:marLeft w:val="0"/>
      <w:marRight w:val="0"/>
      <w:marTop w:val="0"/>
      <w:marBottom w:val="0"/>
      <w:divBdr>
        <w:top w:val="none" w:sz="0" w:space="0" w:color="auto"/>
        <w:left w:val="none" w:sz="0" w:space="0" w:color="auto"/>
        <w:bottom w:val="none" w:sz="0" w:space="0" w:color="auto"/>
        <w:right w:val="none" w:sz="0" w:space="0" w:color="auto"/>
      </w:divBdr>
    </w:div>
    <w:div w:id="1341273510">
      <w:bodyDiv w:val="1"/>
      <w:marLeft w:val="0"/>
      <w:marRight w:val="0"/>
      <w:marTop w:val="0"/>
      <w:marBottom w:val="0"/>
      <w:divBdr>
        <w:top w:val="none" w:sz="0" w:space="0" w:color="auto"/>
        <w:left w:val="none" w:sz="0" w:space="0" w:color="auto"/>
        <w:bottom w:val="none" w:sz="0" w:space="0" w:color="auto"/>
        <w:right w:val="none" w:sz="0" w:space="0" w:color="auto"/>
      </w:divBdr>
    </w:div>
    <w:div w:id="1478766126">
      <w:bodyDiv w:val="1"/>
      <w:marLeft w:val="0"/>
      <w:marRight w:val="0"/>
      <w:marTop w:val="0"/>
      <w:marBottom w:val="0"/>
      <w:divBdr>
        <w:top w:val="none" w:sz="0" w:space="0" w:color="auto"/>
        <w:left w:val="none" w:sz="0" w:space="0" w:color="auto"/>
        <w:bottom w:val="none" w:sz="0" w:space="0" w:color="auto"/>
        <w:right w:val="none" w:sz="0" w:space="0" w:color="auto"/>
      </w:divBdr>
      <w:divsChild>
        <w:div w:id="484667487">
          <w:marLeft w:val="360"/>
          <w:marRight w:val="0"/>
          <w:marTop w:val="200"/>
          <w:marBottom w:val="0"/>
          <w:divBdr>
            <w:top w:val="none" w:sz="0" w:space="0" w:color="auto"/>
            <w:left w:val="none" w:sz="0" w:space="0" w:color="auto"/>
            <w:bottom w:val="none" w:sz="0" w:space="0" w:color="auto"/>
            <w:right w:val="none" w:sz="0" w:space="0" w:color="auto"/>
          </w:divBdr>
        </w:div>
        <w:div w:id="634408738">
          <w:marLeft w:val="1080"/>
          <w:marRight w:val="0"/>
          <w:marTop w:val="100"/>
          <w:marBottom w:val="0"/>
          <w:divBdr>
            <w:top w:val="none" w:sz="0" w:space="0" w:color="auto"/>
            <w:left w:val="none" w:sz="0" w:space="0" w:color="auto"/>
            <w:bottom w:val="none" w:sz="0" w:space="0" w:color="auto"/>
            <w:right w:val="none" w:sz="0" w:space="0" w:color="auto"/>
          </w:divBdr>
        </w:div>
        <w:div w:id="675041765">
          <w:marLeft w:val="1080"/>
          <w:marRight w:val="0"/>
          <w:marTop w:val="100"/>
          <w:marBottom w:val="0"/>
          <w:divBdr>
            <w:top w:val="none" w:sz="0" w:space="0" w:color="auto"/>
            <w:left w:val="none" w:sz="0" w:space="0" w:color="auto"/>
            <w:bottom w:val="none" w:sz="0" w:space="0" w:color="auto"/>
            <w:right w:val="none" w:sz="0" w:space="0" w:color="auto"/>
          </w:divBdr>
        </w:div>
        <w:div w:id="989676665">
          <w:marLeft w:val="1080"/>
          <w:marRight w:val="0"/>
          <w:marTop w:val="100"/>
          <w:marBottom w:val="0"/>
          <w:divBdr>
            <w:top w:val="none" w:sz="0" w:space="0" w:color="auto"/>
            <w:left w:val="none" w:sz="0" w:space="0" w:color="auto"/>
            <w:bottom w:val="none" w:sz="0" w:space="0" w:color="auto"/>
            <w:right w:val="none" w:sz="0" w:space="0" w:color="auto"/>
          </w:divBdr>
        </w:div>
        <w:div w:id="1070736820">
          <w:marLeft w:val="1080"/>
          <w:marRight w:val="0"/>
          <w:marTop w:val="100"/>
          <w:marBottom w:val="0"/>
          <w:divBdr>
            <w:top w:val="none" w:sz="0" w:space="0" w:color="auto"/>
            <w:left w:val="none" w:sz="0" w:space="0" w:color="auto"/>
            <w:bottom w:val="none" w:sz="0" w:space="0" w:color="auto"/>
            <w:right w:val="none" w:sz="0" w:space="0" w:color="auto"/>
          </w:divBdr>
        </w:div>
        <w:div w:id="1174807894">
          <w:marLeft w:val="360"/>
          <w:marRight w:val="0"/>
          <w:marTop w:val="200"/>
          <w:marBottom w:val="0"/>
          <w:divBdr>
            <w:top w:val="none" w:sz="0" w:space="0" w:color="auto"/>
            <w:left w:val="none" w:sz="0" w:space="0" w:color="auto"/>
            <w:bottom w:val="none" w:sz="0" w:space="0" w:color="auto"/>
            <w:right w:val="none" w:sz="0" w:space="0" w:color="auto"/>
          </w:divBdr>
        </w:div>
        <w:div w:id="1526362096">
          <w:marLeft w:val="1080"/>
          <w:marRight w:val="0"/>
          <w:marTop w:val="100"/>
          <w:marBottom w:val="0"/>
          <w:divBdr>
            <w:top w:val="none" w:sz="0" w:space="0" w:color="auto"/>
            <w:left w:val="none" w:sz="0" w:space="0" w:color="auto"/>
            <w:bottom w:val="none" w:sz="0" w:space="0" w:color="auto"/>
            <w:right w:val="none" w:sz="0" w:space="0" w:color="auto"/>
          </w:divBdr>
        </w:div>
        <w:div w:id="1642273648">
          <w:marLeft w:val="360"/>
          <w:marRight w:val="0"/>
          <w:marTop w:val="200"/>
          <w:marBottom w:val="0"/>
          <w:divBdr>
            <w:top w:val="none" w:sz="0" w:space="0" w:color="auto"/>
            <w:left w:val="none" w:sz="0" w:space="0" w:color="auto"/>
            <w:bottom w:val="none" w:sz="0" w:space="0" w:color="auto"/>
            <w:right w:val="none" w:sz="0" w:space="0" w:color="auto"/>
          </w:divBdr>
        </w:div>
        <w:div w:id="1937324523">
          <w:marLeft w:val="360"/>
          <w:marRight w:val="0"/>
          <w:marTop w:val="200"/>
          <w:marBottom w:val="0"/>
          <w:divBdr>
            <w:top w:val="none" w:sz="0" w:space="0" w:color="auto"/>
            <w:left w:val="none" w:sz="0" w:space="0" w:color="auto"/>
            <w:bottom w:val="none" w:sz="0" w:space="0" w:color="auto"/>
            <w:right w:val="none" w:sz="0" w:space="0" w:color="auto"/>
          </w:divBdr>
        </w:div>
        <w:div w:id="1984197285">
          <w:marLeft w:val="360"/>
          <w:marRight w:val="0"/>
          <w:marTop w:val="200"/>
          <w:marBottom w:val="0"/>
          <w:divBdr>
            <w:top w:val="none" w:sz="0" w:space="0" w:color="auto"/>
            <w:left w:val="none" w:sz="0" w:space="0" w:color="auto"/>
            <w:bottom w:val="none" w:sz="0" w:space="0" w:color="auto"/>
            <w:right w:val="none" w:sz="0" w:space="0" w:color="auto"/>
          </w:divBdr>
        </w:div>
        <w:div w:id="2142264457">
          <w:marLeft w:val="1080"/>
          <w:marRight w:val="0"/>
          <w:marTop w:val="100"/>
          <w:marBottom w:val="0"/>
          <w:divBdr>
            <w:top w:val="none" w:sz="0" w:space="0" w:color="auto"/>
            <w:left w:val="none" w:sz="0" w:space="0" w:color="auto"/>
            <w:bottom w:val="none" w:sz="0" w:space="0" w:color="auto"/>
            <w:right w:val="none" w:sz="0" w:space="0" w:color="auto"/>
          </w:divBdr>
        </w:div>
      </w:divsChild>
    </w:div>
    <w:div w:id="1578829411">
      <w:bodyDiv w:val="1"/>
      <w:marLeft w:val="0"/>
      <w:marRight w:val="0"/>
      <w:marTop w:val="0"/>
      <w:marBottom w:val="0"/>
      <w:divBdr>
        <w:top w:val="none" w:sz="0" w:space="0" w:color="auto"/>
        <w:left w:val="none" w:sz="0" w:space="0" w:color="auto"/>
        <w:bottom w:val="none" w:sz="0" w:space="0" w:color="auto"/>
        <w:right w:val="none" w:sz="0" w:space="0" w:color="auto"/>
      </w:divBdr>
    </w:div>
    <w:div w:id="1665741296">
      <w:bodyDiv w:val="1"/>
      <w:marLeft w:val="0"/>
      <w:marRight w:val="0"/>
      <w:marTop w:val="0"/>
      <w:marBottom w:val="0"/>
      <w:divBdr>
        <w:top w:val="none" w:sz="0" w:space="0" w:color="auto"/>
        <w:left w:val="none" w:sz="0" w:space="0" w:color="auto"/>
        <w:bottom w:val="none" w:sz="0" w:space="0" w:color="auto"/>
        <w:right w:val="none" w:sz="0" w:space="0" w:color="auto"/>
      </w:divBdr>
    </w:div>
    <w:div w:id="1714452835">
      <w:bodyDiv w:val="1"/>
      <w:marLeft w:val="0"/>
      <w:marRight w:val="0"/>
      <w:marTop w:val="0"/>
      <w:marBottom w:val="0"/>
      <w:divBdr>
        <w:top w:val="none" w:sz="0" w:space="0" w:color="auto"/>
        <w:left w:val="none" w:sz="0" w:space="0" w:color="auto"/>
        <w:bottom w:val="none" w:sz="0" w:space="0" w:color="auto"/>
        <w:right w:val="none" w:sz="0" w:space="0" w:color="auto"/>
      </w:divBdr>
    </w:div>
    <w:div w:id="1775982165">
      <w:bodyDiv w:val="1"/>
      <w:marLeft w:val="0"/>
      <w:marRight w:val="0"/>
      <w:marTop w:val="0"/>
      <w:marBottom w:val="0"/>
      <w:divBdr>
        <w:top w:val="none" w:sz="0" w:space="0" w:color="auto"/>
        <w:left w:val="none" w:sz="0" w:space="0" w:color="auto"/>
        <w:bottom w:val="none" w:sz="0" w:space="0" w:color="auto"/>
        <w:right w:val="none" w:sz="0" w:space="0" w:color="auto"/>
      </w:divBdr>
    </w:div>
    <w:div w:id="1888836572">
      <w:bodyDiv w:val="1"/>
      <w:marLeft w:val="0"/>
      <w:marRight w:val="0"/>
      <w:marTop w:val="0"/>
      <w:marBottom w:val="0"/>
      <w:divBdr>
        <w:top w:val="none" w:sz="0" w:space="0" w:color="auto"/>
        <w:left w:val="none" w:sz="0" w:space="0" w:color="auto"/>
        <w:bottom w:val="none" w:sz="0" w:space="0" w:color="auto"/>
        <w:right w:val="none" w:sz="0" w:space="0" w:color="auto"/>
      </w:divBdr>
    </w:div>
    <w:div w:id="19192918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emf"/><Relationship Id="rId18" Type="http://schemas.openxmlformats.org/officeDocument/2006/relationships/image" Target="media/image8.png"/><Relationship Id="rId26" Type="http://schemas.openxmlformats.org/officeDocument/2006/relationships/image" Target="media/image15.png"/><Relationship Id="rId3" Type="http://schemas.openxmlformats.org/officeDocument/2006/relationships/customXml" Target="../customXml/item3.xml"/><Relationship Id="rId21" Type="http://schemas.openxmlformats.org/officeDocument/2006/relationships/image" Target="media/image11.emf"/><Relationship Id="rId7" Type="http://schemas.openxmlformats.org/officeDocument/2006/relationships/settings" Target="settings.xml"/><Relationship Id="rId12" Type="http://schemas.openxmlformats.org/officeDocument/2006/relationships/image" Target="media/image2.emf"/><Relationship Id="rId17" Type="http://schemas.openxmlformats.org/officeDocument/2006/relationships/image" Target="media/image7.png"/><Relationship Id="rId25" Type="http://schemas.openxmlformats.org/officeDocument/2006/relationships/hyperlink" Target="https://www.3gpp.org/ftp/tsg_ran/TSG_RAN/TSGR_91e/Inbox/Drafts/5G-ACIA%20December/Final%20Summary" TargetMode="External"/><Relationship Id="rId2" Type="http://schemas.openxmlformats.org/officeDocument/2006/relationships/customXml" Target="../customXml/item2.xml"/><Relationship Id="rId16" Type="http://schemas.openxmlformats.org/officeDocument/2006/relationships/image" Target="media/image6.png"/><Relationship Id="rId20" Type="http://schemas.openxmlformats.org/officeDocument/2006/relationships/image" Target="media/image10.png"/><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24" Type="http://schemas.openxmlformats.org/officeDocument/2006/relationships/image" Target="media/image14.png"/><Relationship Id="rId5" Type="http://schemas.openxmlformats.org/officeDocument/2006/relationships/numbering" Target="numbering.xml"/><Relationship Id="rId15" Type="http://schemas.openxmlformats.org/officeDocument/2006/relationships/image" Target="media/image5.emf"/><Relationship Id="rId23" Type="http://schemas.openxmlformats.org/officeDocument/2006/relationships/image" Target="media/image13.png"/><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9.png"/><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emf"/><Relationship Id="rId22" Type="http://schemas.openxmlformats.org/officeDocument/2006/relationships/image" Target="media/image12.emf"/><Relationship Id="rId27" Type="http://schemas.openxmlformats.org/officeDocument/2006/relationships/header" Target="header1.xml"/><Relationship Id="rId30"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4BACF91AB9B04BA611BD733272C84E" ma:contentTypeVersion="14" ma:contentTypeDescription="Create a new document." ma:contentTypeScope="" ma:versionID="899f994233fd545e1dacdf1fae54d5b9">
  <xsd:schema xmlns:xsd="http://www.w3.org/2001/XMLSchema" xmlns:xs="http://www.w3.org/2001/XMLSchema" xmlns:p="http://schemas.microsoft.com/office/2006/metadata/properties" xmlns:ns2="29c2a022-b983-48b3-bc8c-c00729c70a51" xmlns:ns3="4d1a66b6-8bd6-4a58-97fb-802ff28d9bc4" targetNamespace="http://schemas.microsoft.com/office/2006/metadata/properties" ma:root="true" ma:fieldsID="4782f77865e4b062b831418b2bcdb7df" ns2:_="" ns3:_="">
    <xsd:import namespace="29c2a022-b983-48b3-bc8c-c00729c70a51"/>
    <xsd:import namespace="4d1a66b6-8bd6-4a58-97fb-802ff28d9bc4"/>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OCR" minOccurs="0"/>
                <xsd:element ref="ns2:Final_x0020_version" minOccurs="0"/>
                <xsd:element ref="ns2:MediaServiceGenerationTime" minOccurs="0"/>
                <xsd:element ref="ns2:MediaServiceEventHashCode" minOccurs="0"/>
                <xsd:element ref="ns2:MediaServiceLocation" minOccurs="0"/>
                <xsd:element ref="ns2:MediaServiceAutoKeyPoints" minOccurs="0"/>
                <xsd:element ref="ns2:MediaServiceKeyPoints" minOccurs="0"/>
                <xsd:element ref="ns2:Comme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c2a022-b983-48b3-bc8c-c00729c70a5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MediaServiceAutoTags" ma:internalName="MediaServiceAutoTags" ma:readOnly="true">
      <xsd:simpleType>
        <xsd:restriction base="dms:Text"/>
      </xsd:simpleType>
    </xsd:element>
    <xsd:element name="MediaServiceOCR" ma:index="14" nillable="true" ma:displayName="MediaServiceOCR" ma:internalName="MediaServiceOCR" ma:readOnly="true">
      <xsd:simpleType>
        <xsd:restriction base="dms:Note">
          <xsd:maxLength value="255"/>
        </xsd:restriction>
      </xsd:simpleType>
    </xsd:element>
    <xsd:element name="Final_x0020_version" ma:index="15" nillable="true" ma:displayName="Final version" ma:internalName="Final_x0020_version">
      <xsd:simpleType>
        <xsd:restriction base="dms:Text">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Comments" ma:index="21" nillable="true" ma:displayName="Comments"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4d1a66b6-8bd6-4a58-97fb-802ff28d9bc4"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Comments xmlns="29c2a022-b983-48b3-bc8c-c00729c70a51" xsi:nil="true"/>
    <Final_x0020_version xmlns="29c2a022-b983-48b3-bc8c-c00729c70a51"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BF998F57-D4DC-4E17-8CCD-2CA0F83C58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c2a022-b983-48b3-bc8c-c00729c70a51"/>
    <ds:schemaRef ds:uri="4d1a66b6-8bd6-4a58-97fb-802ff28d9bc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93A020F-C79F-4126-A924-A5569F12E27A}">
  <ds:schemaRefs>
    <ds:schemaRef ds:uri="http://schemas.microsoft.com/office/2006/metadata/properties"/>
    <ds:schemaRef ds:uri="http://schemas.microsoft.com/office/infopath/2007/PartnerControls"/>
    <ds:schemaRef ds:uri="29c2a022-b983-48b3-bc8c-c00729c70a51"/>
  </ds:schemaRefs>
</ds:datastoreItem>
</file>

<file path=customXml/itemProps3.xml><?xml version="1.0" encoding="utf-8"?>
<ds:datastoreItem xmlns:ds="http://schemas.openxmlformats.org/officeDocument/2006/customXml" ds:itemID="{2F0CBBE9-F9DD-40B0-98A1-5DC0B07C8B19}">
  <ds:schemaRefs>
    <ds:schemaRef ds:uri="http://schemas.openxmlformats.org/officeDocument/2006/bibliography"/>
  </ds:schemaRefs>
</ds:datastoreItem>
</file>

<file path=customXml/itemProps4.xml><?xml version="1.0" encoding="utf-8"?>
<ds:datastoreItem xmlns:ds="http://schemas.openxmlformats.org/officeDocument/2006/customXml" ds:itemID="{C08889CA-CF25-44DD-B38A-03277614784A}">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2535</TotalTime>
  <Pages>14</Pages>
  <Words>3177</Words>
  <Characters>17215</Characters>
  <Application>Microsoft Office Word</Application>
  <DocSecurity>0</DocSecurity>
  <Lines>143</Lines>
  <Paragraphs>40</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20352</CharactersWithSpaces>
  <SharedDoc>false</SharedDoc>
  <HLinks>
    <vt:vector size="78" baseType="variant">
      <vt:variant>
        <vt:i4>2228255</vt:i4>
      </vt:variant>
      <vt:variant>
        <vt:i4>132</vt:i4>
      </vt:variant>
      <vt:variant>
        <vt:i4>0</vt:i4>
      </vt:variant>
      <vt:variant>
        <vt:i4>5</vt:i4>
      </vt:variant>
      <vt:variant>
        <vt:lpwstr>https://www.3gpp.org/ftp/tsg_ran/TSG_RAN/TSGR_91e/Inbox/Drafts/5G-ACIA December/Final Summary</vt:lpwstr>
      </vt:variant>
      <vt:variant>
        <vt:lpwstr/>
      </vt:variant>
      <vt:variant>
        <vt:i4>3407941</vt:i4>
      </vt:variant>
      <vt:variant>
        <vt:i4>129</vt:i4>
      </vt:variant>
      <vt:variant>
        <vt:i4>0</vt:i4>
      </vt:variant>
      <vt:variant>
        <vt:i4>5</vt:i4>
      </vt:variant>
      <vt:variant>
        <vt:lpwstr>https://www.3gpp.org/ftp/tsg_ran/TSG_RAN/TSGR_90e/Inbox/Drafts/5G-ACIA October/Agreements/Agreements week 1 5G-ACIA.docx</vt:lpwstr>
      </vt:variant>
      <vt:variant>
        <vt:lpwstr/>
      </vt:variant>
      <vt:variant>
        <vt:i4>5439602</vt:i4>
      </vt:variant>
      <vt:variant>
        <vt:i4>126</vt:i4>
      </vt:variant>
      <vt:variant>
        <vt:i4>0</vt:i4>
      </vt:variant>
      <vt:variant>
        <vt:i4>5</vt:i4>
      </vt:variant>
      <vt:variant>
        <vt:lpwstr>https://protect2.fireeye.com/v1/url?k=41a5db26-1f051960-41a59bbd-86fc6812c361-73f443258ff773bf&amp;q=1&amp;e=bc078f84-983d-45f3-ab31-19e60d911036&amp;u=https%3A%2F%2Fwww.3gpp.org%2Fftp%2Ftsg_ran%2FTSG_RAN%2FTSGR_89e%2FDocs%2FRP-202069.zip</vt:lpwstr>
      </vt:variant>
      <vt:variant>
        <vt:lpwstr/>
      </vt:variant>
      <vt:variant>
        <vt:i4>6815836</vt:i4>
      </vt:variant>
      <vt:variant>
        <vt:i4>123</vt:i4>
      </vt:variant>
      <vt:variant>
        <vt:i4>0</vt:i4>
      </vt:variant>
      <vt:variant>
        <vt:i4>5</vt:i4>
      </vt:variant>
      <vt:variant>
        <vt:lpwstr>https://www.3gpp.org/ftp/tsg_ran/TSG_RAN/TSGR_88e/Docs/RP-201279.zip</vt:lpwstr>
      </vt:variant>
      <vt:variant>
        <vt:lpwstr/>
      </vt:variant>
      <vt:variant>
        <vt:i4>1441853</vt:i4>
      </vt:variant>
      <vt:variant>
        <vt:i4>119</vt:i4>
      </vt:variant>
      <vt:variant>
        <vt:i4>0</vt:i4>
      </vt:variant>
      <vt:variant>
        <vt:i4>5</vt:i4>
      </vt:variant>
      <vt:variant>
        <vt:lpwstr/>
      </vt:variant>
      <vt:variant>
        <vt:lpwstr>_Toc65749454</vt:lpwstr>
      </vt:variant>
      <vt:variant>
        <vt:i4>1114173</vt:i4>
      </vt:variant>
      <vt:variant>
        <vt:i4>116</vt:i4>
      </vt:variant>
      <vt:variant>
        <vt:i4>0</vt:i4>
      </vt:variant>
      <vt:variant>
        <vt:i4>5</vt:i4>
      </vt:variant>
      <vt:variant>
        <vt:lpwstr/>
      </vt:variant>
      <vt:variant>
        <vt:lpwstr>_Toc65749453</vt:lpwstr>
      </vt:variant>
      <vt:variant>
        <vt:i4>1048637</vt:i4>
      </vt:variant>
      <vt:variant>
        <vt:i4>113</vt:i4>
      </vt:variant>
      <vt:variant>
        <vt:i4>0</vt:i4>
      </vt:variant>
      <vt:variant>
        <vt:i4>5</vt:i4>
      </vt:variant>
      <vt:variant>
        <vt:lpwstr/>
      </vt:variant>
      <vt:variant>
        <vt:lpwstr>_Toc65749452</vt:lpwstr>
      </vt:variant>
      <vt:variant>
        <vt:i4>1245245</vt:i4>
      </vt:variant>
      <vt:variant>
        <vt:i4>110</vt:i4>
      </vt:variant>
      <vt:variant>
        <vt:i4>0</vt:i4>
      </vt:variant>
      <vt:variant>
        <vt:i4>5</vt:i4>
      </vt:variant>
      <vt:variant>
        <vt:lpwstr/>
      </vt:variant>
      <vt:variant>
        <vt:lpwstr>_Toc65749451</vt:lpwstr>
      </vt:variant>
      <vt:variant>
        <vt:i4>1179709</vt:i4>
      </vt:variant>
      <vt:variant>
        <vt:i4>107</vt:i4>
      </vt:variant>
      <vt:variant>
        <vt:i4>0</vt:i4>
      </vt:variant>
      <vt:variant>
        <vt:i4>5</vt:i4>
      </vt:variant>
      <vt:variant>
        <vt:lpwstr/>
      </vt:variant>
      <vt:variant>
        <vt:lpwstr>_Toc65749450</vt:lpwstr>
      </vt:variant>
      <vt:variant>
        <vt:i4>1769532</vt:i4>
      </vt:variant>
      <vt:variant>
        <vt:i4>104</vt:i4>
      </vt:variant>
      <vt:variant>
        <vt:i4>0</vt:i4>
      </vt:variant>
      <vt:variant>
        <vt:i4>5</vt:i4>
      </vt:variant>
      <vt:variant>
        <vt:lpwstr/>
      </vt:variant>
      <vt:variant>
        <vt:lpwstr>_Toc65749449</vt:lpwstr>
      </vt:variant>
      <vt:variant>
        <vt:i4>1703996</vt:i4>
      </vt:variant>
      <vt:variant>
        <vt:i4>101</vt:i4>
      </vt:variant>
      <vt:variant>
        <vt:i4>0</vt:i4>
      </vt:variant>
      <vt:variant>
        <vt:i4>5</vt:i4>
      </vt:variant>
      <vt:variant>
        <vt:lpwstr/>
      </vt:variant>
      <vt:variant>
        <vt:lpwstr>_Toc65749448</vt:lpwstr>
      </vt:variant>
      <vt:variant>
        <vt:i4>1376316</vt:i4>
      </vt:variant>
      <vt:variant>
        <vt:i4>98</vt:i4>
      </vt:variant>
      <vt:variant>
        <vt:i4>0</vt:i4>
      </vt:variant>
      <vt:variant>
        <vt:i4>5</vt:i4>
      </vt:variant>
      <vt:variant>
        <vt:lpwstr/>
      </vt:variant>
      <vt:variant>
        <vt:lpwstr>_Toc65749447</vt:lpwstr>
      </vt:variant>
      <vt:variant>
        <vt:i4>1310780</vt:i4>
      </vt:variant>
      <vt:variant>
        <vt:i4>95</vt:i4>
      </vt:variant>
      <vt:variant>
        <vt:i4>0</vt:i4>
      </vt:variant>
      <vt:variant>
        <vt:i4>5</vt:i4>
      </vt:variant>
      <vt:variant>
        <vt:lpwstr/>
      </vt:variant>
      <vt:variant>
        <vt:lpwstr>_Toc65749446</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Asbjörn Grövlen</dc:creator>
  <cp:keywords>3GPP; Ericsson; TDoc</cp:keywords>
  <dc:description/>
  <cp:lastModifiedBy>Yufei Blankenship</cp:lastModifiedBy>
  <cp:revision>554</cp:revision>
  <cp:lastPrinted>2008-02-01T01:09:00Z</cp:lastPrinted>
  <dcterms:created xsi:type="dcterms:W3CDTF">2020-12-08T21:19:00Z</dcterms:created>
  <dcterms:modified xsi:type="dcterms:W3CDTF">2021-03-04T22:41:00Z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0x010100364BACF91AB9B04BA611BD733272C84E</vt:lpwstr>
  </property>
</Properties>
</file>